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E25C5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E7279A" w:rsidP="006A1BAD">
      <w:r>
        <w:rPr>
          <w:bCs/>
        </w:rPr>
        <w:t>о</w:t>
      </w:r>
      <w:r w:rsidR="00D27ADA">
        <w:rPr>
          <w:bCs/>
        </w:rPr>
        <w:t>т</w:t>
      </w:r>
      <w:r>
        <w:rPr>
          <w:bCs/>
        </w:rPr>
        <w:t xml:space="preserve"> </w:t>
      </w:r>
      <w:r w:rsidR="002B1047">
        <w:rPr>
          <w:bCs/>
        </w:rPr>
        <w:t>22</w:t>
      </w:r>
      <w:r w:rsidR="00D27ADA">
        <w:rPr>
          <w:bCs/>
        </w:rPr>
        <w:t xml:space="preserve"> </w:t>
      </w:r>
      <w:r w:rsidR="003C5E31">
        <w:rPr>
          <w:bCs/>
        </w:rPr>
        <w:t>мар</w:t>
      </w:r>
      <w:r w:rsidR="00CA2190">
        <w:rPr>
          <w:bCs/>
        </w:rPr>
        <w:t>та</w:t>
      </w:r>
      <w:r w:rsidR="005F7233">
        <w:rPr>
          <w:bCs/>
        </w:rPr>
        <w:t xml:space="preserve"> </w:t>
      </w:r>
      <w:r w:rsidR="00F170DA" w:rsidRPr="00A63AE5">
        <w:rPr>
          <w:bCs/>
        </w:rPr>
        <w:t>20</w:t>
      </w:r>
      <w:r w:rsidR="00957771">
        <w:rPr>
          <w:bCs/>
        </w:rPr>
        <w:t>2</w:t>
      </w:r>
      <w:r w:rsidR="00CA2190">
        <w:rPr>
          <w:bCs/>
        </w:rPr>
        <w:t>4</w:t>
      </w:r>
      <w:r w:rsidR="006A1BAD">
        <w:rPr>
          <w:bCs/>
        </w:rPr>
        <w:t xml:space="preserve"> </w:t>
      </w:r>
      <w:r w:rsidR="00E3524C">
        <w:rPr>
          <w:bCs/>
        </w:rPr>
        <w:t>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</w:t>
      </w:r>
      <w:r w:rsidR="00CA2190">
        <w:rPr>
          <w:bCs/>
        </w:rPr>
        <w:t xml:space="preserve">             </w:t>
      </w:r>
      <w:r w:rsidR="00A92E13">
        <w:rPr>
          <w:bCs/>
        </w:rPr>
        <w:t xml:space="preserve"> </w:t>
      </w:r>
      <w:r w:rsidR="003C1BA1">
        <w:rPr>
          <w:bCs/>
        </w:rPr>
        <w:t xml:space="preserve"> </w:t>
      </w:r>
      <w:r w:rsidR="0090742C" w:rsidRPr="00A63AE5">
        <w:rPr>
          <w:bCs/>
        </w:rPr>
        <w:t>№</w:t>
      </w:r>
      <w:r w:rsidR="002B1047">
        <w:rPr>
          <w:bCs/>
        </w:rPr>
        <w:t xml:space="preserve"> 42</w:t>
      </w:r>
      <w:r w:rsidR="006845F0">
        <w:rPr>
          <w:bCs/>
        </w:rPr>
        <w:t xml:space="preserve"> 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957771">
        <w:rPr>
          <w:bCs/>
        </w:rPr>
        <w:tab/>
      </w:r>
      <w:r>
        <w:rPr>
          <w:bCs/>
        </w:rPr>
        <w:t xml:space="preserve">       </w:t>
      </w:r>
      <w:r w:rsidR="00CA2190">
        <w:rPr>
          <w:bCs/>
        </w:rPr>
        <w:t xml:space="preserve">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E3524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 w:rsidR="00E3524C">
        <w:rPr>
          <w:bCs/>
        </w:rPr>
        <w:t>№ 153</w:t>
      </w:r>
      <w:r w:rsidR="000C0221">
        <w:rPr>
          <w:bCs/>
        </w:rPr>
        <w:t xml:space="preserve"> «</w:t>
      </w:r>
      <w:r w:rsidR="000C0221" w:rsidRPr="006854F0">
        <w:rPr>
          <w:bCs/>
          <w:szCs w:val="24"/>
        </w:rPr>
        <w:t>О</w:t>
      </w:r>
      <w:r w:rsidR="000C0221" w:rsidRPr="006854F0">
        <w:rPr>
          <w:szCs w:val="24"/>
        </w:rPr>
        <w:t xml:space="preserve"> налоге на имущество физических лиц в городском округе Эгвекинот</w:t>
      </w:r>
      <w:r w:rsidR="000C0221">
        <w:rPr>
          <w:szCs w:val="24"/>
        </w:rPr>
        <w:t>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3524C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3524C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 w:rsidR="005B35BD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</w:p>
    <w:p w:rsidR="005F7233" w:rsidRDefault="00BF6E83" w:rsidP="005F723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2190">
        <w:rPr>
          <w:sz w:val="24"/>
          <w:szCs w:val="24"/>
        </w:rPr>
        <w:t xml:space="preserve">одпункт 1 </w:t>
      </w:r>
      <w:r w:rsidR="005F7233">
        <w:rPr>
          <w:sz w:val="24"/>
          <w:szCs w:val="24"/>
        </w:rPr>
        <w:t>пункт</w:t>
      </w:r>
      <w:r w:rsidR="00CA2190">
        <w:rPr>
          <w:sz w:val="24"/>
          <w:szCs w:val="24"/>
        </w:rPr>
        <w:t>а</w:t>
      </w:r>
      <w:r w:rsidR="005F7233">
        <w:rPr>
          <w:sz w:val="24"/>
          <w:szCs w:val="24"/>
        </w:rPr>
        <w:t xml:space="preserve"> 4.1 Решения </w:t>
      </w:r>
      <w:r w:rsidR="00CA2190">
        <w:rPr>
          <w:sz w:val="24"/>
          <w:szCs w:val="24"/>
        </w:rPr>
        <w:t>изложить в следующей редакции</w:t>
      </w:r>
      <w:r w:rsidR="005F7233">
        <w:rPr>
          <w:sz w:val="24"/>
          <w:szCs w:val="24"/>
        </w:rPr>
        <w:t>:</w:t>
      </w:r>
    </w:p>
    <w:p w:rsidR="005F7233" w:rsidRDefault="000B20F5" w:rsidP="005F7233">
      <w:pPr>
        <w:autoSpaceDE w:val="0"/>
        <w:autoSpaceDN w:val="0"/>
        <w:adjustRightInd w:val="0"/>
        <w:ind w:firstLine="708"/>
        <w:jc w:val="both"/>
      </w:pPr>
      <w:r>
        <w:t>«</w:t>
      </w:r>
      <w:bookmarkStart w:id="0" w:name="_GoBack"/>
      <w:r w:rsidR="008602C8">
        <w:t>1</w:t>
      </w:r>
      <w:r w:rsidR="005F7233">
        <w:t xml:space="preserve">) </w:t>
      </w:r>
      <w:r w:rsidR="008602C8">
        <w:t>многодетные семьи, включая детей (в возрасте до 18 лет или в возрасте до 23 лет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образования);</w:t>
      </w:r>
      <w:bookmarkEnd w:id="0"/>
      <w:r>
        <w:t>»</w:t>
      </w:r>
      <w:r w:rsidR="005B35BD">
        <w:t>;</w:t>
      </w:r>
    </w:p>
    <w:p w:rsidR="00B53E2D" w:rsidRDefault="00B53E2D" w:rsidP="00B737F3">
      <w:pPr>
        <w:ind w:firstLine="708"/>
        <w:jc w:val="both"/>
      </w:pPr>
    </w:p>
    <w:p w:rsidR="00E3524C" w:rsidRDefault="00E3524C" w:rsidP="00E3524C">
      <w:pPr>
        <w:ind w:firstLine="708"/>
        <w:jc w:val="both"/>
      </w:pPr>
      <w:r>
        <w:t>2</w:t>
      </w:r>
      <w:r w:rsidRPr="00092379">
        <w:t xml:space="preserve">. Настоящее решение обнародовать в местах, определенных Уставом </w:t>
      </w:r>
      <w:r>
        <w:t>городского округа Эгвекинот</w:t>
      </w:r>
      <w:r w:rsidRPr="00092379">
        <w:t xml:space="preserve">, и разместить на официальном сайте </w:t>
      </w:r>
      <w:r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E3524C" w:rsidRDefault="00E3524C" w:rsidP="007F14AA">
      <w:pPr>
        <w:autoSpaceDE w:val="0"/>
        <w:autoSpaceDN w:val="0"/>
        <w:adjustRightInd w:val="0"/>
        <w:ind w:firstLine="708"/>
        <w:jc w:val="both"/>
      </w:pPr>
    </w:p>
    <w:p w:rsidR="005F7233" w:rsidRDefault="005F7233" w:rsidP="005F7233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>
        <w:t>с момента обнародования и распространяет свое действие на правоотношения, связанные с исчислением налога на имущество физических лиц</w:t>
      </w:r>
      <w:r w:rsidR="00E7279A">
        <w:t>,</w:t>
      </w:r>
      <w:r>
        <w:t xml:space="preserve"> н</w:t>
      </w:r>
      <w:r w:rsidR="00A44C9E">
        <w:t>ачиная с налогового периода 2023</w:t>
      </w:r>
      <w:r>
        <w:t xml:space="preserve"> года.</w:t>
      </w:r>
    </w:p>
    <w:p w:rsidR="00D27ADA" w:rsidRDefault="00D27ADA" w:rsidP="00A92E13">
      <w:pPr>
        <w:ind w:firstLine="708"/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r w:rsidR="004A615E" w:rsidRPr="00E3524C">
        <w:t>Эгвекинот</w:t>
      </w:r>
      <w:r w:rsidR="0022328B" w:rsidRPr="00E3524C">
        <w:t xml:space="preserve"> </w:t>
      </w:r>
      <w:r w:rsidR="00E66C59" w:rsidRPr="00E3524C">
        <w:t>Шаповалову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BF6E83" w:rsidP="006A1BAD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   Н.М. Зеленская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5E" w:rsidRDefault="0054525E">
      <w:r>
        <w:separator/>
      </w:r>
    </w:p>
  </w:endnote>
  <w:endnote w:type="continuationSeparator" w:id="0">
    <w:p w:rsidR="0054525E" w:rsidRDefault="0054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5E" w:rsidRDefault="0054525E">
      <w:r>
        <w:separator/>
      </w:r>
    </w:p>
  </w:footnote>
  <w:footnote w:type="continuationSeparator" w:id="0">
    <w:p w:rsidR="0054525E" w:rsidRDefault="0054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30232"/>
    <w:rsid w:val="00035F18"/>
    <w:rsid w:val="00056822"/>
    <w:rsid w:val="00060C76"/>
    <w:rsid w:val="00066922"/>
    <w:rsid w:val="000824C7"/>
    <w:rsid w:val="00092379"/>
    <w:rsid w:val="000A4764"/>
    <w:rsid w:val="000A4C75"/>
    <w:rsid w:val="000A598C"/>
    <w:rsid w:val="000A70F9"/>
    <w:rsid w:val="000B20F5"/>
    <w:rsid w:val="000B6C68"/>
    <w:rsid w:val="000C0221"/>
    <w:rsid w:val="000D09EC"/>
    <w:rsid w:val="000D389A"/>
    <w:rsid w:val="000D51F5"/>
    <w:rsid w:val="000D59B2"/>
    <w:rsid w:val="000E36B3"/>
    <w:rsid w:val="000E4EBF"/>
    <w:rsid w:val="00103950"/>
    <w:rsid w:val="001118DF"/>
    <w:rsid w:val="00113691"/>
    <w:rsid w:val="00117870"/>
    <w:rsid w:val="001518DF"/>
    <w:rsid w:val="00157958"/>
    <w:rsid w:val="001B3995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1047"/>
    <w:rsid w:val="002B418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096D"/>
    <w:rsid w:val="003A1917"/>
    <w:rsid w:val="003A59A8"/>
    <w:rsid w:val="003C0F5B"/>
    <w:rsid w:val="003C1899"/>
    <w:rsid w:val="003C1BA1"/>
    <w:rsid w:val="003C3EA0"/>
    <w:rsid w:val="003C5E31"/>
    <w:rsid w:val="003E2520"/>
    <w:rsid w:val="003E3DB2"/>
    <w:rsid w:val="003E502B"/>
    <w:rsid w:val="003F2208"/>
    <w:rsid w:val="00405421"/>
    <w:rsid w:val="00406DFB"/>
    <w:rsid w:val="0041076E"/>
    <w:rsid w:val="00415E44"/>
    <w:rsid w:val="00445E1A"/>
    <w:rsid w:val="00466A62"/>
    <w:rsid w:val="00472ECA"/>
    <w:rsid w:val="0048503B"/>
    <w:rsid w:val="00494845"/>
    <w:rsid w:val="004A615E"/>
    <w:rsid w:val="004B04A2"/>
    <w:rsid w:val="004E0309"/>
    <w:rsid w:val="004F188A"/>
    <w:rsid w:val="004F5A77"/>
    <w:rsid w:val="0052205E"/>
    <w:rsid w:val="0054525E"/>
    <w:rsid w:val="005923DD"/>
    <w:rsid w:val="005A3B10"/>
    <w:rsid w:val="005B2154"/>
    <w:rsid w:val="005B35BD"/>
    <w:rsid w:val="005C5030"/>
    <w:rsid w:val="005E559D"/>
    <w:rsid w:val="005F6FA3"/>
    <w:rsid w:val="005F7233"/>
    <w:rsid w:val="00601D7F"/>
    <w:rsid w:val="006067C7"/>
    <w:rsid w:val="00607AB7"/>
    <w:rsid w:val="00614811"/>
    <w:rsid w:val="00620A40"/>
    <w:rsid w:val="00626BF1"/>
    <w:rsid w:val="006746E2"/>
    <w:rsid w:val="00677A08"/>
    <w:rsid w:val="006845F0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95561"/>
    <w:rsid w:val="007A1920"/>
    <w:rsid w:val="007A468A"/>
    <w:rsid w:val="007A6E08"/>
    <w:rsid w:val="007B1EB8"/>
    <w:rsid w:val="007D4458"/>
    <w:rsid w:val="007D5388"/>
    <w:rsid w:val="007D7703"/>
    <w:rsid w:val="007D779C"/>
    <w:rsid w:val="007E046E"/>
    <w:rsid w:val="007E151A"/>
    <w:rsid w:val="007E6836"/>
    <w:rsid w:val="007F14AA"/>
    <w:rsid w:val="0080191B"/>
    <w:rsid w:val="008602C8"/>
    <w:rsid w:val="008A7E3E"/>
    <w:rsid w:val="008C7650"/>
    <w:rsid w:val="008D3F49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2823"/>
    <w:rsid w:val="00957771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147D"/>
    <w:rsid w:val="00A242E4"/>
    <w:rsid w:val="00A370C7"/>
    <w:rsid w:val="00A43BD1"/>
    <w:rsid w:val="00A448AC"/>
    <w:rsid w:val="00A44C9E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53E2D"/>
    <w:rsid w:val="00B66D37"/>
    <w:rsid w:val="00B737F3"/>
    <w:rsid w:val="00B7679C"/>
    <w:rsid w:val="00B83AAC"/>
    <w:rsid w:val="00BA05C1"/>
    <w:rsid w:val="00BA2423"/>
    <w:rsid w:val="00BC0FDD"/>
    <w:rsid w:val="00BE3951"/>
    <w:rsid w:val="00BF3401"/>
    <w:rsid w:val="00BF6E83"/>
    <w:rsid w:val="00C279D6"/>
    <w:rsid w:val="00C3572D"/>
    <w:rsid w:val="00C62540"/>
    <w:rsid w:val="00C631F5"/>
    <w:rsid w:val="00C64602"/>
    <w:rsid w:val="00C6574D"/>
    <w:rsid w:val="00C75C50"/>
    <w:rsid w:val="00CA219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22BD3"/>
    <w:rsid w:val="00E25C54"/>
    <w:rsid w:val="00E3524C"/>
    <w:rsid w:val="00E56DDF"/>
    <w:rsid w:val="00E63519"/>
    <w:rsid w:val="00E66C59"/>
    <w:rsid w:val="00E7279A"/>
    <w:rsid w:val="00E73875"/>
    <w:rsid w:val="00E8324B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659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DF42"/>
  <w15:docId w15:val="{8E14FFDC-242A-4CA6-AFE7-1E0245D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5</cp:revision>
  <cp:lastPrinted>2024-03-14T02:47:00Z</cp:lastPrinted>
  <dcterms:created xsi:type="dcterms:W3CDTF">2024-03-12T04:47:00Z</dcterms:created>
  <dcterms:modified xsi:type="dcterms:W3CDTF">2024-03-25T03:17:00Z</dcterms:modified>
</cp:coreProperties>
</file>