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B33A74">
      <w:pPr>
        <w:spacing w:after="0" w:line="240" w:lineRule="auto"/>
        <w:ind w:left="709" w:hanging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68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6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8137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13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16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B" w:rsidRDefault="005815E8" w:rsidP="00052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E5B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15E8" w:rsidRDefault="007E5B3B" w:rsidP="00052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Контрольно-счетной палате городского округа Эгвекинот</w:t>
      </w:r>
    </w:p>
    <w:p w:rsidR="007E5B3B" w:rsidRPr="007E5B3B" w:rsidRDefault="007E5B3B" w:rsidP="00052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11" w:rsidRPr="005815E8" w:rsidRDefault="00405EA3" w:rsidP="0040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5E8">
        <w:rPr>
          <w:rFonts w:ascii="Times New Roman" w:hAnsi="Times New Roman" w:cs="Times New Roman"/>
          <w:sz w:val="24"/>
          <w:szCs w:val="24"/>
        </w:rPr>
        <w:t xml:space="preserve">приведения 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городского округа Эгвекинот в  соответствие с требованиями федерального</w:t>
      </w:r>
      <w:r w:rsidR="005815E8" w:rsidRPr="005815E8">
        <w:rPr>
          <w:rFonts w:ascii="Times New Roman" w:hAnsi="Times New Roman" w:cs="Times New Roman"/>
          <w:sz w:val="24"/>
          <w:szCs w:val="24"/>
        </w:rPr>
        <w:t xml:space="preserve">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11" w:rsidRPr="005815E8">
        <w:rPr>
          <w:rFonts w:ascii="Times New Roman" w:hAnsi="Times New Roman" w:cs="Times New Roman"/>
          <w:sz w:val="24"/>
          <w:szCs w:val="24"/>
        </w:rPr>
        <w:t>Совет депутатов городского округа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C77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</w:t>
      </w:r>
      <w:r w:rsidR="00C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Е</w:t>
      </w:r>
      <w:r w:rsidR="00C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Ш</w:t>
      </w:r>
      <w:r w:rsidR="00C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И</w:t>
      </w:r>
      <w:r w:rsidR="00C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5E8" w:rsidRDefault="005815E8" w:rsidP="00405EA3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Cs w:val="24"/>
        </w:rPr>
      </w:pPr>
      <w:r w:rsidRPr="007E5B3B">
        <w:rPr>
          <w:szCs w:val="24"/>
        </w:rPr>
        <w:t xml:space="preserve">Внести в </w:t>
      </w:r>
      <w:r w:rsidR="007E5B3B" w:rsidRPr="007E5B3B">
        <w:rPr>
          <w:szCs w:val="24"/>
        </w:rPr>
        <w:t>Положение о Контрольно-счетной палате городского округа Эгвекинот, утвержденное решением</w:t>
      </w:r>
      <w:r w:rsidR="000B7604">
        <w:rPr>
          <w:szCs w:val="24"/>
        </w:rPr>
        <w:t xml:space="preserve"> Совета депутатов</w:t>
      </w:r>
      <w:r w:rsidR="007E5B3B" w:rsidRPr="007E5B3B">
        <w:rPr>
          <w:szCs w:val="24"/>
        </w:rPr>
        <w:t xml:space="preserve"> Иультинского муниципального района от </w:t>
      </w:r>
      <w:r w:rsidR="00501C4E">
        <w:rPr>
          <w:szCs w:val="24"/>
        </w:rPr>
        <w:t xml:space="preserve">                  </w:t>
      </w:r>
      <w:r w:rsidR="007E5B3B" w:rsidRPr="007E5B3B">
        <w:rPr>
          <w:szCs w:val="24"/>
        </w:rPr>
        <w:t>18 декабря 2015 года</w:t>
      </w:r>
      <w:r w:rsidR="00994B25">
        <w:rPr>
          <w:szCs w:val="24"/>
        </w:rPr>
        <w:t xml:space="preserve"> </w:t>
      </w:r>
      <w:r w:rsidR="007E5B3B" w:rsidRPr="007E5B3B">
        <w:rPr>
          <w:szCs w:val="24"/>
        </w:rPr>
        <w:t>№ 168</w:t>
      </w:r>
      <w:r w:rsidR="007E5B3B" w:rsidRPr="007E5B3B">
        <w:rPr>
          <w:b/>
          <w:szCs w:val="24"/>
        </w:rPr>
        <w:t xml:space="preserve"> </w:t>
      </w:r>
      <w:r w:rsidR="007E5B3B" w:rsidRPr="007E5B3B">
        <w:rPr>
          <w:szCs w:val="24"/>
        </w:rPr>
        <w:t xml:space="preserve">«О переименовании Контрольно-счетной палаты Иультинского муниципального района и утверждении Положения о Контрольно-счетной палате городского округа Эгвекинот» </w:t>
      </w:r>
      <w:r w:rsidRPr="007E5B3B">
        <w:rPr>
          <w:szCs w:val="24"/>
        </w:rPr>
        <w:t>следующ</w:t>
      </w:r>
      <w:r w:rsidR="007E1623">
        <w:rPr>
          <w:szCs w:val="24"/>
        </w:rPr>
        <w:t>и</w:t>
      </w:r>
      <w:r w:rsidRPr="007E5B3B">
        <w:rPr>
          <w:szCs w:val="24"/>
        </w:rPr>
        <w:t>е изменени</w:t>
      </w:r>
      <w:r w:rsidR="007E1623">
        <w:rPr>
          <w:szCs w:val="24"/>
        </w:rPr>
        <w:t>я</w:t>
      </w:r>
      <w:r w:rsidRPr="007E5B3B">
        <w:rPr>
          <w:szCs w:val="24"/>
        </w:rPr>
        <w:t xml:space="preserve">: </w:t>
      </w:r>
    </w:p>
    <w:p w:rsidR="007E1623" w:rsidRPr="00570FFA" w:rsidRDefault="00405EA3" w:rsidP="00570FFA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Cs w:val="24"/>
        </w:rPr>
      </w:pPr>
      <w:r w:rsidRPr="00570FFA">
        <w:rPr>
          <w:szCs w:val="24"/>
        </w:rPr>
        <w:t xml:space="preserve"> </w:t>
      </w:r>
      <w:r w:rsidR="00570FFA" w:rsidRPr="00570FFA">
        <w:rPr>
          <w:szCs w:val="24"/>
        </w:rPr>
        <w:t>Р</w:t>
      </w:r>
      <w:r w:rsidR="007E1623" w:rsidRPr="00570FFA">
        <w:rPr>
          <w:szCs w:val="24"/>
        </w:rPr>
        <w:t xml:space="preserve">аздел 2 </w:t>
      </w:r>
      <w:r w:rsidR="00570FFA" w:rsidRPr="00570FFA">
        <w:rPr>
          <w:szCs w:val="24"/>
        </w:rPr>
        <w:t>«</w:t>
      </w:r>
      <w:r w:rsidR="00570FFA" w:rsidRPr="00570FFA">
        <w:rPr>
          <w:bCs/>
          <w:spacing w:val="-1"/>
          <w:szCs w:val="24"/>
        </w:rPr>
        <w:t xml:space="preserve">Статус Контрольно-счетной палаты» </w:t>
      </w:r>
      <w:r w:rsidR="007E1623" w:rsidRPr="00570FFA">
        <w:rPr>
          <w:szCs w:val="24"/>
        </w:rPr>
        <w:t>дополнить пунктом 2.7. следующего содержания:</w:t>
      </w:r>
    </w:p>
    <w:p w:rsidR="007E1623" w:rsidRDefault="007E1623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623">
        <w:rPr>
          <w:rFonts w:ascii="Times New Roman" w:hAnsi="Times New Roman" w:cs="Times New Roman"/>
          <w:sz w:val="24"/>
          <w:szCs w:val="24"/>
        </w:rPr>
        <w:t>«</w:t>
      </w:r>
      <w:r w:rsidR="00D055B6">
        <w:rPr>
          <w:rFonts w:ascii="Times New Roman" w:hAnsi="Times New Roman" w:cs="Times New Roman"/>
          <w:sz w:val="24"/>
          <w:szCs w:val="24"/>
        </w:rPr>
        <w:t xml:space="preserve">2.7. </w:t>
      </w:r>
      <w:r w:rsidRPr="007E1623">
        <w:rPr>
          <w:rFonts w:ascii="Times New Roman" w:hAnsi="Times New Roman" w:cs="Times New Roman"/>
          <w:sz w:val="24"/>
          <w:szCs w:val="24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623">
        <w:rPr>
          <w:rFonts w:ascii="Times New Roman" w:hAnsi="Times New Roman" w:cs="Times New Roman"/>
          <w:sz w:val="24"/>
          <w:szCs w:val="24"/>
        </w:rPr>
        <w:t>»</w:t>
      </w:r>
      <w:r w:rsidR="00570FFA">
        <w:rPr>
          <w:rFonts w:ascii="Times New Roman" w:hAnsi="Times New Roman" w:cs="Times New Roman"/>
          <w:sz w:val="24"/>
          <w:szCs w:val="24"/>
        </w:rPr>
        <w:t>.</w:t>
      </w:r>
    </w:p>
    <w:p w:rsidR="00570FFA" w:rsidRPr="0067552D" w:rsidRDefault="00570FFA" w:rsidP="00570FFA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67552D" w:rsidRPr="00ED3E74" w:rsidRDefault="00570FFA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 П</w:t>
      </w:r>
      <w:r w:rsidR="0067552D" w:rsidRPr="00ED3E74">
        <w:rPr>
          <w:szCs w:val="24"/>
        </w:rPr>
        <w:t>ункт 3.1. раздела 3</w:t>
      </w:r>
      <w:r w:rsidRPr="00ED3E74">
        <w:rPr>
          <w:szCs w:val="24"/>
        </w:rPr>
        <w:t xml:space="preserve"> «Принципы деятельности Контрольно-счетной палаты»</w:t>
      </w:r>
      <w:r w:rsidR="0067552D" w:rsidRPr="00ED3E74">
        <w:rPr>
          <w:szCs w:val="24"/>
        </w:rPr>
        <w:t xml:space="preserve"> после слова «независимости» </w:t>
      </w:r>
      <w:r w:rsidRPr="00ED3E74">
        <w:rPr>
          <w:szCs w:val="24"/>
        </w:rPr>
        <w:t>дополнить словом «, открытости».</w:t>
      </w:r>
    </w:p>
    <w:p w:rsidR="00570FFA" w:rsidRPr="00570FFA" w:rsidRDefault="00570FFA" w:rsidP="00570FFA">
      <w:pPr>
        <w:pStyle w:val="a6"/>
        <w:shd w:val="clear" w:color="auto" w:fill="FFFFFF"/>
        <w:tabs>
          <w:tab w:val="left" w:pos="0"/>
          <w:tab w:val="left" w:pos="993"/>
        </w:tabs>
        <w:ind w:left="568"/>
        <w:jc w:val="both"/>
        <w:rPr>
          <w:szCs w:val="24"/>
        </w:rPr>
      </w:pPr>
    </w:p>
    <w:p w:rsidR="00570FFA" w:rsidRDefault="00570FFA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8"/>
        <w:jc w:val="both"/>
        <w:rPr>
          <w:szCs w:val="24"/>
        </w:rPr>
      </w:pPr>
      <w:r>
        <w:rPr>
          <w:szCs w:val="24"/>
        </w:rPr>
        <w:t xml:space="preserve">В разделе </w:t>
      </w:r>
      <w:r w:rsidRPr="00570FFA">
        <w:rPr>
          <w:szCs w:val="24"/>
        </w:rPr>
        <w:t>4</w:t>
      </w:r>
      <w:r>
        <w:rPr>
          <w:szCs w:val="24"/>
        </w:rPr>
        <w:t xml:space="preserve"> «Состав Контрольно-счетной палаты»</w:t>
      </w:r>
      <w:r w:rsidR="00F966F1">
        <w:rPr>
          <w:szCs w:val="24"/>
        </w:rPr>
        <w:t>:</w:t>
      </w:r>
    </w:p>
    <w:p w:rsidR="00D055B6" w:rsidRPr="00570FFA" w:rsidRDefault="00570FFA" w:rsidP="00570FFA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8"/>
        <w:jc w:val="both"/>
        <w:rPr>
          <w:szCs w:val="24"/>
        </w:rPr>
      </w:pPr>
      <w:r w:rsidRPr="00570FFA">
        <w:rPr>
          <w:szCs w:val="24"/>
        </w:rPr>
        <w:t>П</w:t>
      </w:r>
      <w:r w:rsidR="00D055B6" w:rsidRPr="00570FFA">
        <w:rPr>
          <w:szCs w:val="24"/>
        </w:rPr>
        <w:t>ункт 4.2. изложить в следующей редакции:</w:t>
      </w:r>
    </w:p>
    <w:p w:rsidR="00D055B6" w:rsidRDefault="00D055B6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3EC">
        <w:rPr>
          <w:rFonts w:ascii="Times New Roman" w:hAnsi="Times New Roman" w:cs="Times New Roman"/>
          <w:sz w:val="24"/>
          <w:szCs w:val="24"/>
        </w:rPr>
        <w:t>«4.2. Должности председателя, заместителя председателя Контрольно-счетной палаты относятс</w:t>
      </w:r>
      <w:r w:rsidR="00570FFA">
        <w:rPr>
          <w:rFonts w:ascii="Times New Roman" w:hAnsi="Times New Roman" w:cs="Times New Roman"/>
          <w:sz w:val="24"/>
          <w:szCs w:val="24"/>
        </w:rPr>
        <w:t>я к муниципальным должностям.»;</w:t>
      </w:r>
    </w:p>
    <w:p w:rsidR="008473EC" w:rsidRPr="00570FFA" w:rsidRDefault="008473EC" w:rsidP="00570FFA">
      <w:pPr>
        <w:pStyle w:val="a6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570FFA">
        <w:rPr>
          <w:szCs w:val="24"/>
        </w:rPr>
        <w:t xml:space="preserve">пункт 4.5. </w:t>
      </w:r>
      <w:r w:rsidR="005158DE" w:rsidRPr="00570FFA">
        <w:rPr>
          <w:szCs w:val="24"/>
        </w:rPr>
        <w:t>дополнить подпунктом 4.5.1. следующего содержания:</w:t>
      </w:r>
    </w:p>
    <w:p w:rsidR="00681C0E" w:rsidRDefault="005158DE" w:rsidP="00405EA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EA3">
        <w:rPr>
          <w:rFonts w:ascii="Times New Roman" w:hAnsi="Times New Roman" w:cs="Times New Roman"/>
          <w:sz w:val="24"/>
          <w:szCs w:val="24"/>
        </w:rPr>
        <w:t>«</w:t>
      </w:r>
      <w:r w:rsidRPr="005158DE">
        <w:rPr>
          <w:rFonts w:ascii="Times New Roman" w:hAnsi="Times New Roman" w:cs="Times New Roman"/>
          <w:sz w:val="24"/>
          <w:szCs w:val="24"/>
        </w:rPr>
        <w:t>4.5.1.</w:t>
      </w:r>
      <w:r w:rsidR="00A779A4">
        <w:rPr>
          <w:rFonts w:ascii="Times New Roman" w:hAnsi="Times New Roman" w:cs="Times New Roman"/>
          <w:sz w:val="24"/>
          <w:szCs w:val="24"/>
        </w:rPr>
        <w:t xml:space="preserve"> М</w:t>
      </w:r>
      <w:r w:rsidRPr="005158DE">
        <w:rPr>
          <w:rFonts w:ascii="Times New Roman" w:hAnsi="Times New Roman" w:cs="Times New Roman"/>
          <w:sz w:val="24"/>
          <w:szCs w:val="24"/>
        </w:rPr>
        <w:t>униципальным нормативным правовым актом, регулирующим вопросы организации и деятельности Контрольно-счетной палаты, могут быть установлены должности муниципальной службы, содержащиеся в реестре должностей муниципальной службы в субъекте Российской Федерации, которые относятся к инспекторам Контрольно-счетной палаты.»;</w:t>
      </w:r>
    </w:p>
    <w:p w:rsidR="00681C0E" w:rsidRDefault="00681C0E" w:rsidP="00570FFA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4"/>
        </w:rPr>
      </w:pPr>
      <w:r w:rsidRPr="00405EA3">
        <w:rPr>
          <w:szCs w:val="24"/>
        </w:rPr>
        <w:t>пункт 4.6. дополнить словами «по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</w:t>
      </w:r>
      <w:r w:rsidR="00570FFA">
        <w:rPr>
          <w:szCs w:val="24"/>
        </w:rPr>
        <w:t>ти Контрольно-счетной палаты.».</w:t>
      </w:r>
    </w:p>
    <w:p w:rsidR="00570FFA" w:rsidRPr="00405EA3" w:rsidRDefault="00570FFA" w:rsidP="00570FFA">
      <w:pPr>
        <w:pStyle w:val="a6"/>
        <w:shd w:val="clear" w:color="auto" w:fill="FFFFFF"/>
        <w:tabs>
          <w:tab w:val="left" w:pos="851"/>
        </w:tabs>
        <w:ind w:left="567"/>
        <w:jc w:val="both"/>
        <w:rPr>
          <w:szCs w:val="24"/>
        </w:rPr>
      </w:pPr>
    </w:p>
    <w:p w:rsidR="00E51BEF" w:rsidRPr="00570FFA" w:rsidRDefault="00405EA3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Cs w:val="24"/>
        </w:rPr>
      </w:pPr>
      <w:r w:rsidRPr="00570FFA">
        <w:rPr>
          <w:szCs w:val="24"/>
        </w:rPr>
        <w:t xml:space="preserve"> </w:t>
      </w:r>
      <w:r w:rsidR="00570FFA">
        <w:rPr>
          <w:szCs w:val="24"/>
        </w:rPr>
        <w:t>П</w:t>
      </w:r>
      <w:r w:rsidR="00E51BEF" w:rsidRPr="00570FFA">
        <w:rPr>
          <w:szCs w:val="24"/>
        </w:rPr>
        <w:t>ункт 5.4. раздела 5</w:t>
      </w:r>
      <w:r w:rsidR="00570FFA">
        <w:rPr>
          <w:szCs w:val="24"/>
        </w:rPr>
        <w:t xml:space="preserve"> «Порядок назначения на должность председателя, заместителя председателя и аудиторов Контрольно-счетной палаты»</w:t>
      </w:r>
      <w:r w:rsidR="00E51BEF" w:rsidRPr="00570FFA">
        <w:rPr>
          <w:szCs w:val="24"/>
        </w:rPr>
        <w:t xml:space="preserve"> изложить в следующей редакции:</w:t>
      </w:r>
    </w:p>
    <w:p w:rsidR="00405EA3" w:rsidRDefault="00994B25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1BEF" w:rsidRPr="00E51BEF">
        <w:rPr>
          <w:rFonts w:ascii="Times New Roman" w:hAnsi="Times New Roman" w:cs="Times New Roman"/>
          <w:sz w:val="24"/>
          <w:szCs w:val="24"/>
        </w:rPr>
        <w:t xml:space="preserve">«5.4. При рассмотрении кандидатур, представленных на должность председателя Контрольно-счетной палаты, Совет депутатов вправе обратиться в Счетную палату Чукотского автономного округа за заключением о соответствии кандидатур на должность председателя Контрольно-счетной палаты </w:t>
      </w:r>
      <w:r w:rsidR="00570FFA">
        <w:rPr>
          <w:rFonts w:ascii="Times New Roman" w:hAnsi="Times New Roman" w:cs="Times New Roman"/>
          <w:sz w:val="24"/>
          <w:szCs w:val="24"/>
        </w:rPr>
        <w:t>квалификационным требованиям.».</w:t>
      </w:r>
    </w:p>
    <w:p w:rsidR="00570FFA" w:rsidRDefault="00570FFA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E74" w:rsidRDefault="00ED3E74" w:rsidP="00FA5103">
      <w:pPr>
        <w:pStyle w:val="a6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В разделе 6 </w:t>
      </w:r>
      <w:r>
        <w:rPr>
          <w:szCs w:val="24"/>
        </w:rPr>
        <w:t>«Требования к кандидатуре на должности председате</w:t>
      </w:r>
      <w:r w:rsidR="00FA5103">
        <w:rPr>
          <w:szCs w:val="24"/>
        </w:rPr>
        <w:t>л</w:t>
      </w:r>
      <w:r>
        <w:rPr>
          <w:szCs w:val="24"/>
        </w:rPr>
        <w:t>я Контрольно-счетной палаты»:</w:t>
      </w:r>
    </w:p>
    <w:p w:rsidR="00A45CC9" w:rsidRPr="00ED3E74" w:rsidRDefault="00570FFA" w:rsidP="00ED3E74">
      <w:pPr>
        <w:pStyle w:val="a6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 Н</w:t>
      </w:r>
      <w:r w:rsidR="00A45CC9" w:rsidRPr="00ED3E74">
        <w:rPr>
          <w:szCs w:val="24"/>
        </w:rPr>
        <w:t>аименование раздела 6</w:t>
      </w:r>
      <w:r w:rsidRPr="00ED3E74">
        <w:rPr>
          <w:szCs w:val="24"/>
        </w:rPr>
        <w:t xml:space="preserve"> «Требования к кандидатуре на должности пре</w:t>
      </w:r>
      <w:r w:rsidR="00FA5103">
        <w:rPr>
          <w:szCs w:val="24"/>
        </w:rPr>
        <w:t>дседател</w:t>
      </w:r>
      <w:r w:rsidRPr="00ED3E74">
        <w:rPr>
          <w:szCs w:val="24"/>
        </w:rPr>
        <w:t xml:space="preserve">я Контрольно-счетной палаты» </w:t>
      </w:r>
      <w:r w:rsidR="00A45CC9" w:rsidRPr="00ED3E74">
        <w:rPr>
          <w:szCs w:val="24"/>
        </w:rPr>
        <w:t>изложить в следующей редакции:</w:t>
      </w:r>
    </w:p>
    <w:p w:rsidR="00A45CC9" w:rsidRDefault="00A45CC9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6.</w:t>
      </w:r>
      <w:r w:rsidR="0099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5CC9">
        <w:rPr>
          <w:rFonts w:ascii="Times New Roman" w:hAnsi="Times New Roman" w:cs="Times New Roman"/>
          <w:sz w:val="24"/>
          <w:szCs w:val="24"/>
        </w:rPr>
        <w:t>ребования к кандидатурам на должности председателя, заместителя и аудит</w:t>
      </w:r>
      <w:r w:rsidR="00ED3E74">
        <w:rPr>
          <w:rFonts w:ascii="Times New Roman" w:hAnsi="Times New Roman" w:cs="Times New Roman"/>
          <w:sz w:val="24"/>
          <w:szCs w:val="24"/>
        </w:rPr>
        <w:t>оров Контрольно-счетной палаты»;</w:t>
      </w:r>
    </w:p>
    <w:p w:rsidR="00A45CC9" w:rsidRPr="00ED3E74" w:rsidRDefault="00ED3E74" w:rsidP="00FA5103">
      <w:pPr>
        <w:pStyle w:val="a6"/>
        <w:numPr>
          <w:ilvl w:val="0"/>
          <w:numId w:val="8"/>
        </w:numPr>
        <w:shd w:val="clear" w:color="auto" w:fill="FFFFFF"/>
        <w:ind w:hanging="503"/>
        <w:jc w:val="both"/>
        <w:rPr>
          <w:szCs w:val="24"/>
        </w:rPr>
      </w:pPr>
      <w:r>
        <w:rPr>
          <w:szCs w:val="24"/>
        </w:rPr>
        <w:t>п</w:t>
      </w:r>
      <w:r w:rsidR="00A45CC9" w:rsidRPr="00ED3E74">
        <w:rPr>
          <w:szCs w:val="24"/>
        </w:rPr>
        <w:t>ункт 6.1. изложить в следующей редакции:</w:t>
      </w:r>
    </w:p>
    <w:p w:rsidR="00B33A74" w:rsidRPr="0039239B" w:rsidRDefault="00B33A74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>«6.1.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B33A74" w:rsidRPr="0039239B" w:rsidRDefault="00B33A74" w:rsidP="00405EA3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B33A74" w:rsidRPr="0039239B" w:rsidRDefault="00B33A74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45CC9" w:rsidRPr="00A45CC9" w:rsidRDefault="00B33A74" w:rsidP="00405EA3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Чукотского автономного округа и иных нормативных правовых актов, </w:t>
      </w:r>
      <w:r w:rsidR="00AB252E">
        <w:rPr>
          <w:rFonts w:ascii="Times New Roman" w:hAnsi="Times New Roman" w:cs="Times New Roman"/>
          <w:sz w:val="24"/>
          <w:szCs w:val="24"/>
        </w:rPr>
        <w:t>У</w:t>
      </w:r>
      <w:r w:rsidRPr="0039239B">
        <w:rPr>
          <w:rFonts w:ascii="Times New Roman" w:hAnsi="Times New Roman" w:cs="Times New Roman"/>
          <w:sz w:val="24"/>
          <w:szCs w:val="24"/>
        </w:rPr>
        <w:t>става городского округа Эгвекинот и иных муниципальных правовых актов</w:t>
      </w:r>
      <w:r w:rsidR="000F06BE" w:rsidRPr="0039239B">
        <w:rPr>
          <w:rFonts w:ascii="Times New Roman" w:hAnsi="Times New Roman" w:cs="Times New Roman"/>
          <w:sz w:val="24"/>
          <w:szCs w:val="24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Контрольно-счетной палатой, утвержденных Счетной палатой Российской Федерации.»;</w:t>
      </w:r>
      <w:r>
        <w:rPr>
          <w:szCs w:val="24"/>
        </w:rPr>
        <w:t xml:space="preserve"> </w:t>
      </w:r>
    </w:p>
    <w:p w:rsidR="004869B7" w:rsidRPr="00405EA3" w:rsidRDefault="00405EA3" w:rsidP="00ED3E7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ind w:hanging="503"/>
        <w:jc w:val="both"/>
        <w:rPr>
          <w:szCs w:val="24"/>
        </w:rPr>
      </w:pPr>
      <w:r>
        <w:rPr>
          <w:szCs w:val="24"/>
        </w:rPr>
        <w:t xml:space="preserve"> </w:t>
      </w:r>
      <w:r w:rsidR="00ED3E74">
        <w:rPr>
          <w:szCs w:val="24"/>
        </w:rPr>
        <w:t>а</w:t>
      </w:r>
      <w:r w:rsidR="004869B7" w:rsidRPr="00405EA3">
        <w:rPr>
          <w:szCs w:val="24"/>
        </w:rPr>
        <w:t xml:space="preserve">бзац </w:t>
      </w:r>
      <w:r w:rsidR="006054F5" w:rsidRPr="00405EA3">
        <w:rPr>
          <w:szCs w:val="24"/>
        </w:rPr>
        <w:t>5</w:t>
      </w:r>
      <w:r w:rsidR="004869B7" w:rsidRPr="00405EA3">
        <w:rPr>
          <w:szCs w:val="24"/>
        </w:rPr>
        <w:t xml:space="preserve"> пункта </w:t>
      </w:r>
      <w:r w:rsidR="0039239B" w:rsidRPr="00405EA3">
        <w:rPr>
          <w:szCs w:val="24"/>
        </w:rPr>
        <w:t>6.</w:t>
      </w:r>
      <w:r w:rsidR="004869B7" w:rsidRPr="00405EA3">
        <w:rPr>
          <w:szCs w:val="24"/>
        </w:rPr>
        <w:t>2</w:t>
      </w:r>
      <w:r w:rsidR="0039239B" w:rsidRPr="00405EA3">
        <w:rPr>
          <w:szCs w:val="24"/>
        </w:rPr>
        <w:t xml:space="preserve">. </w:t>
      </w:r>
      <w:r w:rsidR="004869B7" w:rsidRPr="00405EA3">
        <w:rPr>
          <w:szCs w:val="24"/>
        </w:rPr>
        <w:t>изложить в следующей редакции:</w:t>
      </w:r>
    </w:p>
    <w:p w:rsidR="0039239B" w:rsidRDefault="004869B7" w:rsidP="00405EA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48DB">
        <w:rPr>
          <w:rFonts w:ascii="Times New Roman" w:hAnsi="Times New Roman" w:cs="Times New Roman"/>
          <w:sz w:val="24"/>
          <w:szCs w:val="24"/>
        </w:rPr>
        <w:t>«прекращения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EA48DB" w:rsidRPr="00EA48DB">
        <w:rPr>
          <w:rFonts w:ascii="Times New Roman" w:hAnsi="Times New Roman" w:cs="Times New Roman"/>
          <w:sz w:val="24"/>
          <w:szCs w:val="24"/>
        </w:rPr>
        <w:t>.»</w:t>
      </w:r>
      <w:r w:rsidR="00EA48DB">
        <w:rPr>
          <w:rFonts w:ascii="Times New Roman" w:hAnsi="Times New Roman" w:cs="Times New Roman"/>
          <w:sz w:val="24"/>
          <w:szCs w:val="24"/>
        </w:rPr>
        <w:t>;</w:t>
      </w:r>
    </w:p>
    <w:p w:rsidR="00EA48DB" w:rsidRPr="00405EA3" w:rsidRDefault="00EA48DB" w:rsidP="00ED3E74">
      <w:pPr>
        <w:pStyle w:val="a6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hanging="503"/>
        <w:jc w:val="both"/>
        <w:rPr>
          <w:szCs w:val="24"/>
        </w:rPr>
      </w:pPr>
      <w:r w:rsidRPr="00405EA3">
        <w:rPr>
          <w:szCs w:val="24"/>
        </w:rPr>
        <w:t>пункт 6.3. изложить в следующей редакции:</w:t>
      </w:r>
    </w:p>
    <w:p w:rsidR="001B275E" w:rsidRPr="00D34F6A" w:rsidRDefault="0039239B" w:rsidP="00405EA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1B275E">
        <w:rPr>
          <w:rFonts w:ascii="Times New Roman" w:hAnsi="Times New Roman" w:cs="Times New Roman"/>
          <w:sz w:val="24"/>
          <w:szCs w:val="24"/>
        </w:rPr>
        <w:t>«6.</w:t>
      </w:r>
      <w:r w:rsidR="00EA48DB" w:rsidRPr="001B275E">
        <w:rPr>
          <w:rFonts w:ascii="Times New Roman" w:hAnsi="Times New Roman" w:cs="Times New Roman"/>
          <w:sz w:val="24"/>
          <w:szCs w:val="24"/>
        </w:rPr>
        <w:t>3</w:t>
      </w:r>
      <w:r w:rsidRPr="001B275E">
        <w:rPr>
          <w:rFonts w:ascii="Times New Roman" w:hAnsi="Times New Roman" w:cs="Times New Roman"/>
          <w:sz w:val="24"/>
          <w:szCs w:val="24"/>
        </w:rPr>
        <w:t>.</w:t>
      </w:r>
      <w:r w:rsidR="00EA48DB" w:rsidRPr="001B275E">
        <w:rPr>
          <w:rFonts w:ascii="Times New Roman" w:hAnsi="Times New Roman" w:cs="Times New Roman"/>
          <w:sz w:val="24"/>
          <w:szCs w:val="24"/>
        </w:rPr>
        <w:t xml:space="preserve"> Граждане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</w:t>
      </w:r>
      <w:r w:rsidR="001B275E" w:rsidRPr="001B275E">
        <w:rPr>
          <w:rFonts w:ascii="Times New Roman" w:hAnsi="Times New Roman" w:cs="Times New Roman"/>
          <w:sz w:val="24"/>
          <w:szCs w:val="24"/>
        </w:rPr>
        <w:t xml:space="preserve"> </w:t>
      </w:r>
      <w:r w:rsidR="00EA48DB" w:rsidRPr="001B275E">
        <w:rPr>
          <w:rFonts w:ascii="Times New Roman" w:hAnsi="Times New Roman" w:cs="Times New Roman"/>
          <w:sz w:val="24"/>
          <w:szCs w:val="24"/>
        </w:rPr>
        <w:t>дети, братья, сестры,</w:t>
      </w:r>
      <w:r w:rsidR="001B275E" w:rsidRPr="001B275E">
        <w:rPr>
          <w:rFonts w:ascii="Times New Roman" w:hAnsi="Times New Roman" w:cs="Times New Roman"/>
          <w:sz w:val="24"/>
          <w:szCs w:val="24"/>
        </w:rPr>
        <w:t xml:space="preserve"> а также братья, сестры, родители, дети супругов и супруги детей) с председателем Совета депутатов, Главой городского округа Эгвекинот,</w:t>
      </w:r>
      <w:r w:rsidR="00364918">
        <w:rPr>
          <w:rFonts w:ascii="Times New Roman" w:hAnsi="Times New Roman" w:cs="Times New Roman"/>
          <w:sz w:val="24"/>
          <w:szCs w:val="24"/>
        </w:rPr>
        <w:t xml:space="preserve"> </w:t>
      </w:r>
      <w:r w:rsidR="001B275E" w:rsidRPr="001B275E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Администрации, руководителями судебных и правоохранительных органов, расположенных на территории городского округа.»; </w:t>
      </w:r>
    </w:p>
    <w:p w:rsidR="00405EA3" w:rsidRPr="00ED3E74" w:rsidRDefault="00ED3E74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Абзац 4 пункта 7.5. </w:t>
      </w:r>
      <w:r w:rsidR="006054F5" w:rsidRPr="00ED3E74">
        <w:rPr>
          <w:szCs w:val="24"/>
        </w:rPr>
        <w:t>раздела 7</w:t>
      </w:r>
      <w:r>
        <w:rPr>
          <w:szCs w:val="24"/>
        </w:rPr>
        <w:t xml:space="preserve"> «Гарантии статуса должностных лиц Контрольно-счетной палаты»</w:t>
      </w:r>
      <w:r w:rsidR="006054F5" w:rsidRPr="00ED3E74">
        <w:rPr>
          <w:szCs w:val="24"/>
        </w:rPr>
        <w:t xml:space="preserve"> изложить в следующей редакции:</w:t>
      </w:r>
    </w:p>
    <w:p w:rsidR="006054F5" w:rsidRDefault="006054F5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655">
        <w:rPr>
          <w:rFonts w:ascii="Times New Roman" w:hAnsi="Times New Roman" w:cs="Times New Roman"/>
          <w:sz w:val="24"/>
          <w:szCs w:val="24"/>
        </w:rPr>
        <w:t xml:space="preserve">«прекращения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 w:rsidR="00ED3E74">
        <w:rPr>
          <w:rFonts w:ascii="Times New Roman" w:hAnsi="Times New Roman" w:cs="Times New Roman"/>
          <w:sz w:val="24"/>
          <w:szCs w:val="24"/>
        </w:rPr>
        <w:t>иностранного государства;».</w:t>
      </w:r>
    </w:p>
    <w:p w:rsidR="00ED3E74" w:rsidRPr="00734655" w:rsidRDefault="00ED3E74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E74" w:rsidRDefault="00ED3E74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В р</w:t>
      </w:r>
      <w:r w:rsidR="00364918" w:rsidRPr="00ED3E74">
        <w:rPr>
          <w:szCs w:val="24"/>
        </w:rPr>
        <w:t>аздел</w:t>
      </w:r>
      <w:r>
        <w:rPr>
          <w:szCs w:val="24"/>
        </w:rPr>
        <w:t>е</w:t>
      </w:r>
      <w:r w:rsidR="00364918" w:rsidRPr="00ED3E74">
        <w:rPr>
          <w:szCs w:val="24"/>
        </w:rPr>
        <w:t xml:space="preserve"> 8</w:t>
      </w:r>
      <w:r w:rsidRPr="00ED3E74">
        <w:rPr>
          <w:szCs w:val="24"/>
        </w:rPr>
        <w:t xml:space="preserve"> «Полномочия Контрольно-счетной палаты»</w:t>
      </w:r>
      <w:r>
        <w:rPr>
          <w:szCs w:val="24"/>
        </w:rPr>
        <w:t>:</w:t>
      </w:r>
      <w:r w:rsidR="00364918" w:rsidRPr="00ED3E74">
        <w:rPr>
          <w:szCs w:val="24"/>
        </w:rPr>
        <w:t xml:space="preserve"> </w:t>
      </w:r>
    </w:p>
    <w:p w:rsidR="00ED3E74" w:rsidRPr="00ED3E74" w:rsidRDefault="00ED3E74" w:rsidP="00ED3E74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Cs w:val="24"/>
        </w:rPr>
      </w:pPr>
      <w:r w:rsidRPr="00ED3E74">
        <w:rPr>
          <w:szCs w:val="24"/>
        </w:rPr>
        <w:t>Пункт 8.1. изложить в следующей редакции:</w:t>
      </w:r>
    </w:p>
    <w:p w:rsidR="00364918" w:rsidRDefault="00CE505B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  <w:r w:rsidR="00364918">
        <w:rPr>
          <w:szCs w:val="24"/>
        </w:rPr>
        <w:t>«</w:t>
      </w:r>
      <w:r w:rsidR="00364918" w:rsidRPr="00364918">
        <w:rPr>
          <w:rFonts w:ascii="Times New Roman" w:hAnsi="Times New Roman" w:cs="Times New Roman"/>
          <w:sz w:val="24"/>
          <w:szCs w:val="24"/>
        </w:rPr>
        <w:t>8.1. Контрольно-счетная палата осуществляет следующие основные полномочия:</w:t>
      </w:r>
    </w:p>
    <w:p w:rsidR="00364918" w:rsidRDefault="00364918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A5685F" w:rsidRDefault="00A5685F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экспертиза проектов местного бюджета, проверка и анализ обоснованности его показателей;</w:t>
      </w:r>
    </w:p>
    <w:p w:rsidR="00A5685F" w:rsidRDefault="00A5685F" w:rsidP="00734655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A5685F" w:rsidRDefault="00A5685F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5685F" w:rsidRPr="00A5685F" w:rsidRDefault="00A5685F" w:rsidP="0073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5F">
        <w:rPr>
          <w:rFonts w:ascii="Times New Roman" w:hAnsi="Times New Roman" w:cs="Times New Roman"/>
          <w:sz w:val="24"/>
          <w:szCs w:val="24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5685F" w:rsidRPr="00A5685F" w:rsidRDefault="00A5685F" w:rsidP="0073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6"/>
      <w:bookmarkEnd w:id="0"/>
      <w:r w:rsidRPr="00A5685F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5685F">
        <w:rPr>
          <w:rFonts w:ascii="Times New Roman" w:hAnsi="Times New Roman" w:cs="Times New Roman"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5685F">
        <w:rPr>
          <w:rFonts w:ascii="Times New Roman" w:hAnsi="Times New Roman" w:cs="Times New Roman"/>
          <w:sz w:val="24"/>
          <w:szCs w:val="24"/>
        </w:rPr>
        <w:t xml:space="preserve"> и имущества, находящегося в муниципальной собственности;</w:t>
      </w:r>
    </w:p>
    <w:p w:rsidR="00A5685F" w:rsidRPr="00A5685F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7"/>
      <w:bookmarkEnd w:id="1"/>
      <w:r w:rsidRPr="00610ECF">
        <w:rPr>
          <w:rFonts w:ascii="Arial" w:hAnsi="Arial" w:cs="Arial"/>
          <w:sz w:val="24"/>
          <w:szCs w:val="24"/>
        </w:rPr>
        <w:t xml:space="preserve"> </w:t>
      </w:r>
      <w:r w:rsidRPr="00A5685F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городского округа, а также муниципальных программ (проектов муниципальных программ);</w:t>
      </w:r>
    </w:p>
    <w:p w:rsidR="00A5685F" w:rsidRPr="00A5685F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28"/>
      <w:bookmarkEnd w:id="2"/>
      <w:r w:rsidRPr="00A5685F">
        <w:rPr>
          <w:rFonts w:ascii="Times New Roman" w:hAnsi="Times New Roman" w:cs="Times New Roman"/>
          <w:sz w:val="24"/>
          <w:szCs w:val="24"/>
        </w:rPr>
        <w:t xml:space="preserve">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9"/>
      <w:bookmarkEnd w:id="3"/>
      <w:r w:rsidRPr="00610ECF">
        <w:rPr>
          <w:rFonts w:ascii="Arial" w:hAnsi="Arial" w:cs="Arial"/>
          <w:sz w:val="24"/>
          <w:szCs w:val="24"/>
        </w:rPr>
        <w:t xml:space="preserve"> </w:t>
      </w:r>
      <w:r w:rsidRPr="004230EA">
        <w:rPr>
          <w:rFonts w:ascii="Times New Roman" w:hAnsi="Times New Roman" w:cs="Times New Roman"/>
          <w:sz w:val="24"/>
          <w:szCs w:val="24"/>
        </w:rPr>
        <w:t xml:space="preserve">проведение оперативного анализа исполнения и контроля за организацией исполнения  бюджета городского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городского округа  и </w:t>
      </w:r>
      <w:r w:rsidR="004230EA" w:rsidRPr="004230EA">
        <w:rPr>
          <w:rFonts w:ascii="Times New Roman" w:hAnsi="Times New Roman" w:cs="Times New Roman"/>
          <w:sz w:val="24"/>
          <w:szCs w:val="24"/>
        </w:rPr>
        <w:t>Г</w:t>
      </w:r>
      <w:r w:rsidRPr="004230EA">
        <w:rPr>
          <w:rFonts w:ascii="Times New Roman" w:hAnsi="Times New Roman" w:cs="Times New Roman"/>
          <w:sz w:val="24"/>
          <w:szCs w:val="24"/>
        </w:rPr>
        <w:t xml:space="preserve">лаве </w:t>
      </w:r>
      <w:r w:rsidR="004230EA" w:rsidRPr="0042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230EA">
        <w:rPr>
          <w:rFonts w:ascii="Times New Roman" w:hAnsi="Times New Roman" w:cs="Times New Roman"/>
          <w:sz w:val="24"/>
          <w:szCs w:val="24"/>
        </w:rPr>
        <w:t>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210"/>
      <w:bookmarkEnd w:id="4"/>
      <w:r w:rsidRPr="004230EA">
        <w:rPr>
          <w:rFonts w:ascii="Times New Roman" w:hAnsi="Times New Roman" w:cs="Times New Roman"/>
          <w:sz w:val="24"/>
          <w:szCs w:val="24"/>
        </w:rPr>
        <w:t>осуществление контроля за состоянием муниципального внутреннего и внешнего долга;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211"/>
      <w:bookmarkEnd w:id="5"/>
      <w:r w:rsidRPr="004230EA">
        <w:rPr>
          <w:rFonts w:ascii="Times New Roman" w:hAnsi="Times New Roman" w:cs="Times New Roman"/>
          <w:sz w:val="24"/>
          <w:szCs w:val="24"/>
        </w:rPr>
        <w:t>оценка реализуемости, рисков и результатов достижения целей социально-экономического развития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230EA">
        <w:rPr>
          <w:rFonts w:ascii="Times New Roman" w:hAnsi="Times New Roman" w:cs="Times New Roman"/>
          <w:sz w:val="24"/>
          <w:szCs w:val="24"/>
        </w:rPr>
        <w:t xml:space="preserve">, предусмотренных документами стратегического планирования </w:t>
      </w:r>
      <w:r w:rsidR="004230EA" w:rsidRPr="0042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230EA">
        <w:rPr>
          <w:rFonts w:ascii="Times New Roman" w:hAnsi="Times New Roman" w:cs="Times New Roman"/>
          <w:sz w:val="24"/>
          <w:szCs w:val="24"/>
        </w:rPr>
        <w:t>, в пределах компетенции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4230EA">
        <w:rPr>
          <w:rFonts w:ascii="Times New Roman" w:hAnsi="Times New Roman" w:cs="Times New Roman"/>
          <w:sz w:val="24"/>
          <w:szCs w:val="24"/>
        </w:rPr>
        <w:t>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12"/>
      <w:bookmarkEnd w:id="6"/>
      <w:r w:rsidRPr="004230EA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A5685F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13"/>
      <w:bookmarkEnd w:id="7"/>
      <w:r w:rsidRPr="004230EA">
        <w:rPr>
          <w:rFonts w:ascii="Times New Roman" w:hAnsi="Times New Roman" w:cs="Times New Roman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4230EA">
        <w:rPr>
          <w:rFonts w:ascii="Times New Roman" w:hAnsi="Times New Roman" w:cs="Times New Roman"/>
          <w:sz w:val="24"/>
          <w:szCs w:val="24"/>
        </w:rPr>
        <w:t xml:space="preserve">, </w:t>
      </w:r>
      <w:r w:rsidR="004230EA" w:rsidRPr="004230EA">
        <w:rPr>
          <w:rFonts w:ascii="Times New Roman" w:hAnsi="Times New Roman" w:cs="Times New Roman"/>
          <w:sz w:val="24"/>
          <w:szCs w:val="24"/>
        </w:rPr>
        <w:t>У</w:t>
      </w:r>
      <w:r w:rsidRPr="004230EA">
        <w:rPr>
          <w:rFonts w:ascii="Times New Roman" w:hAnsi="Times New Roman" w:cs="Times New Roman"/>
          <w:sz w:val="24"/>
          <w:szCs w:val="24"/>
        </w:rPr>
        <w:t>ставом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4230EA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4230EA">
        <w:rPr>
          <w:rFonts w:ascii="Times New Roman" w:hAnsi="Times New Roman" w:cs="Times New Roman"/>
          <w:sz w:val="24"/>
          <w:szCs w:val="24"/>
        </w:rPr>
        <w:t>.</w:t>
      </w:r>
      <w:r w:rsidR="004230EA">
        <w:rPr>
          <w:rFonts w:ascii="Times New Roman" w:hAnsi="Times New Roman" w:cs="Times New Roman"/>
          <w:sz w:val="24"/>
          <w:szCs w:val="24"/>
        </w:rPr>
        <w:t>»</w:t>
      </w:r>
      <w:r w:rsidR="0057033A">
        <w:rPr>
          <w:rFonts w:ascii="Times New Roman" w:hAnsi="Times New Roman" w:cs="Times New Roman"/>
          <w:sz w:val="24"/>
          <w:szCs w:val="24"/>
        </w:rPr>
        <w:t>;</w:t>
      </w:r>
    </w:p>
    <w:bookmarkEnd w:id="8"/>
    <w:p w:rsidR="0057033A" w:rsidRPr="00ED3E74" w:rsidRDefault="004230EA" w:rsidP="00ED3E74">
      <w:pPr>
        <w:pStyle w:val="a6"/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ED3E74">
        <w:rPr>
          <w:szCs w:val="24"/>
        </w:rPr>
        <w:t xml:space="preserve">абзац 3 пункта 8.2. </w:t>
      </w:r>
      <w:r w:rsidR="0057033A" w:rsidRPr="00ED3E74">
        <w:rPr>
          <w:szCs w:val="24"/>
        </w:rPr>
        <w:t>изложить в следующей редакции:</w:t>
      </w:r>
    </w:p>
    <w:p w:rsidR="0057033A" w:rsidRDefault="0057033A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33A">
        <w:rPr>
          <w:rFonts w:ascii="Times New Roman" w:hAnsi="Times New Roman" w:cs="Times New Roman"/>
          <w:sz w:val="24"/>
          <w:szCs w:val="24"/>
        </w:rPr>
        <w:t>«в отношении иных лиц в случаях предусмотренных Бюджетным кодексом Российской Федерации и другими федеральными законами.»</w:t>
      </w:r>
      <w:r w:rsidR="00ED3E74">
        <w:rPr>
          <w:rFonts w:ascii="Times New Roman" w:hAnsi="Times New Roman" w:cs="Times New Roman"/>
          <w:sz w:val="24"/>
          <w:szCs w:val="24"/>
        </w:rPr>
        <w:t>.</w:t>
      </w:r>
    </w:p>
    <w:p w:rsidR="00ED3E74" w:rsidRDefault="00ED3E74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36" w:rsidRPr="00ED3E74" w:rsidRDefault="00FA5103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ED3E74">
        <w:rPr>
          <w:szCs w:val="24"/>
        </w:rPr>
        <w:t>П</w:t>
      </w:r>
      <w:r w:rsidR="00BF2136" w:rsidRPr="00ED3E74">
        <w:rPr>
          <w:szCs w:val="24"/>
        </w:rPr>
        <w:t xml:space="preserve">ункт 10.2. раздела </w:t>
      </w:r>
      <w:r w:rsidR="002B1991" w:rsidRPr="00ED3E74">
        <w:rPr>
          <w:szCs w:val="24"/>
        </w:rPr>
        <w:t>10</w:t>
      </w:r>
      <w:r w:rsidR="00ED3E74">
        <w:rPr>
          <w:szCs w:val="24"/>
        </w:rPr>
        <w:t xml:space="preserve"> «Стандарты внешнего муниципального финансового контроля» </w:t>
      </w:r>
      <w:r w:rsidR="00BF2136" w:rsidRPr="00ED3E74">
        <w:rPr>
          <w:szCs w:val="24"/>
        </w:rPr>
        <w:t>изложить в следующей редакции:</w:t>
      </w:r>
    </w:p>
    <w:p w:rsidR="00CE505B" w:rsidRDefault="00BF2136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5B">
        <w:rPr>
          <w:rFonts w:ascii="Times New Roman" w:hAnsi="Times New Roman" w:cs="Times New Roman"/>
          <w:sz w:val="24"/>
          <w:szCs w:val="24"/>
        </w:rPr>
        <w:t xml:space="preserve">«10.2.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</w:t>
      </w:r>
      <w:r w:rsidR="00ED3E74">
        <w:rPr>
          <w:rFonts w:ascii="Times New Roman" w:hAnsi="Times New Roman" w:cs="Times New Roman"/>
          <w:sz w:val="24"/>
          <w:szCs w:val="24"/>
        </w:rPr>
        <w:t>палатой Российской Федерации.».</w:t>
      </w:r>
    </w:p>
    <w:p w:rsidR="00ED3E74" w:rsidRDefault="00ED3E74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BDE" w:rsidRDefault="00734655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 </w:t>
      </w:r>
      <w:r w:rsidR="00ED3E74">
        <w:rPr>
          <w:szCs w:val="24"/>
        </w:rPr>
        <w:t>В</w:t>
      </w:r>
      <w:r w:rsidR="00CE505B" w:rsidRPr="00ED3E74">
        <w:rPr>
          <w:szCs w:val="24"/>
        </w:rPr>
        <w:t xml:space="preserve"> пункте 11.3 раздела</w:t>
      </w:r>
      <w:r w:rsidR="00ED3E74">
        <w:rPr>
          <w:szCs w:val="24"/>
        </w:rPr>
        <w:t xml:space="preserve"> 11 «Планирование деятельности Контрольно-счетной палаты» слово «и запросы» исключить.</w:t>
      </w:r>
    </w:p>
    <w:p w:rsidR="00ED3E74" w:rsidRDefault="00ED3E74" w:rsidP="00ED3E74">
      <w:pPr>
        <w:pStyle w:val="a6"/>
        <w:shd w:val="clear" w:color="auto" w:fill="FFFFFF"/>
        <w:tabs>
          <w:tab w:val="left" w:pos="993"/>
        </w:tabs>
        <w:ind w:left="567"/>
        <w:jc w:val="both"/>
        <w:rPr>
          <w:szCs w:val="24"/>
        </w:rPr>
      </w:pPr>
    </w:p>
    <w:p w:rsidR="009D6BDE" w:rsidRPr="00ED3E74" w:rsidRDefault="00ED3E74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П</w:t>
      </w:r>
      <w:r w:rsidR="009D6BDE" w:rsidRPr="00ED3E74">
        <w:rPr>
          <w:szCs w:val="24"/>
        </w:rPr>
        <w:t>ункт 15.2. раздела 15</w:t>
      </w:r>
      <w:r>
        <w:rPr>
          <w:szCs w:val="24"/>
        </w:rPr>
        <w:t xml:space="preserve"> «Права, обязанности и ответственность должностных лиц Контрольно-счетной палаты»</w:t>
      </w:r>
      <w:r w:rsidR="009D6BDE" w:rsidRPr="00ED3E74">
        <w:rPr>
          <w:szCs w:val="24"/>
        </w:rPr>
        <w:t xml:space="preserve"> дополнить подпунктом 15.2.1. следующего содержания:</w:t>
      </w:r>
    </w:p>
    <w:p w:rsidR="009D6BDE" w:rsidRDefault="009D6BDE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BDE">
        <w:rPr>
          <w:rFonts w:ascii="Times New Roman" w:hAnsi="Times New Roman" w:cs="Times New Roman"/>
          <w:sz w:val="24"/>
          <w:szCs w:val="24"/>
        </w:rPr>
        <w:t>«15.2.1. Должностные лица Контрольно-счетной палаты, участвующие в контрольных мероприятиях, должны быть обеспечены</w:t>
      </w:r>
      <w:r w:rsidR="00830CD4">
        <w:rPr>
          <w:rFonts w:ascii="Times New Roman" w:hAnsi="Times New Roman" w:cs="Times New Roman"/>
          <w:sz w:val="24"/>
          <w:szCs w:val="24"/>
        </w:rPr>
        <w:t xml:space="preserve"> руководителями проверяемых органов </w:t>
      </w:r>
      <w:r w:rsidRPr="009D6BDE">
        <w:rPr>
          <w:rFonts w:ascii="Times New Roman" w:hAnsi="Times New Roman" w:cs="Times New Roman"/>
          <w:sz w:val="24"/>
          <w:szCs w:val="24"/>
        </w:rPr>
        <w:t>оборудованным рабочим местом с доступом к справочным правовым системам, информационно-телек</w:t>
      </w:r>
      <w:r w:rsidR="00ED3E74">
        <w:rPr>
          <w:rFonts w:ascii="Times New Roman" w:hAnsi="Times New Roman" w:cs="Times New Roman"/>
          <w:sz w:val="24"/>
          <w:szCs w:val="24"/>
        </w:rPr>
        <w:t>оммуникационной сети Интернет.».</w:t>
      </w:r>
    </w:p>
    <w:p w:rsidR="00ED3E74" w:rsidRDefault="00ED3E74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BDE" w:rsidRPr="00ED3E74" w:rsidRDefault="00734655" w:rsidP="00ED3E74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8"/>
        <w:jc w:val="both"/>
        <w:rPr>
          <w:szCs w:val="24"/>
        </w:rPr>
      </w:pPr>
      <w:r w:rsidRPr="00ED3E74">
        <w:rPr>
          <w:szCs w:val="24"/>
        </w:rPr>
        <w:t xml:space="preserve"> </w:t>
      </w:r>
      <w:r w:rsidR="00ED3E74">
        <w:rPr>
          <w:szCs w:val="24"/>
        </w:rPr>
        <w:t>Р</w:t>
      </w:r>
      <w:r w:rsidR="00830CD4" w:rsidRPr="00ED3E74">
        <w:rPr>
          <w:szCs w:val="24"/>
        </w:rPr>
        <w:t>аздел 16</w:t>
      </w:r>
      <w:r w:rsidR="00ED3E74">
        <w:rPr>
          <w:szCs w:val="24"/>
        </w:rPr>
        <w:t xml:space="preserve"> «Представление информации Контрольно-счетной палате»</w:t>
      </w:r>
      <w:r w:rsidR="00830CD4" w:rsidRPr="00ED3E74">
        <w:rPr>
          <w:szCs w:val="24"/>
        </w:rPr>
        <w:t xml:space="preserve"> дополнить пунктом 16.5. следующего содержания:</w:t>
      </w:r>
    </w:p>
    <w:p w:rsidR="00830CD4" w:rsidRDefault="00830CD4" w:rsidP="0005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</w:t>
      </w:r>
      <w:r w:rsidR="00734655">
        <w:rPr>
          <w:szCs w:val="24"/>
        </w:rPr>
        <w:t xml:space="preserve">         </w:t>
      </w:r>
      <w:r w:rsidRPr="00E82C2D">
        <w:rPr>
          <w:rFonts w:ascii="Times New Roman" w:hAnsi="Times New Roman" w:cs="Times New Roman"/>
          <w:sz w:val="24"/>
          <w:szCs w:val="24"/>
        </w:rPr>
        <w:t xml:space="preserve">«16.5.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</w:t>
      </w:r>
      <w:r w:rsidR="00E82C2D" w:rsidRPr="00E82C2D">
        <w:rPr>
          <w:rFonts w:ascii="Times New Roman" w:hAnsi="Times New Roman" w:cs="Times New Roman"/>
          <w:sz w:val="24"/>
          <w:szCs w:val="24"/>
        </w:rPr>
        <w:t>муниципальным информационным системам в соответствии с законодательством Российской Федерации об информации, информационных и защите информации, законодательством Российской Федерации о государственной и иной</w:t>
      </w:r>
      <w:r w:rsidR="00F966F1">
        <w:rPr>
          <w:rFonts w:ascii="Times New Roman" w:hAnsi="Times New Roman" w:cs="Times New Roman"/>
          <w:sz w:val="24"/>
          <w:szCs w:val="24"/>
        </w:rPr>
        <w:t xml:space="preserve"> охраняемой законом тайне.».</w:t>
      </w:r>
    </w:p>
    <w:p w:rsidR="00F966F1" w:rsidRDefault="00F966F1" w:rsidP="0005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F1" w:rsidRDefault="00E82C2D" w:rsidP="00FA5103">
      <w:pPr>
        <w:pStyle w:val="a6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8"/>
        <w:jc w:val="both"/>
        <w:rPr>
          <w:szCs w:val="24"/>
        </w:rPr>
      </w:pPr>
      <w:r w:rsidRPr="00F966F1">
        <w:rPr>
          <w:szCs w:val="24"/>
        </w:rPr>
        <w:t xml:space="preserve"> </w:t>
      </w:r>
      <w:r w:rsidR="00F966F1">
        <w:rPr>
          <w:szCs w:val="24"/>
        </w:rPr>
        <w:t>В разделе 17 «Представления и предписания Контрольно-счетной палаты»:</w:t>
      </w:r>
    </w:p>
    <w:p w:rsidR="00E82C2D" w:rsidRPr="00F966F1" w:rsidRDefault="00F966F1" w:rsidP="00F966F1">
      <w:pPr>
        <w:pStyle w:val="a6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8"/>
        <w:jc w:val="both"/>
        <w:rPr>
          <w:szCs w:val="24"/>
        </w:rPr>
      </w:pPr>
      <w:r>
        <w:rPr>
          <w:szCs w:val="24"/>
        </w:rPr>
        <w:t xml:space="preserve"> </w:t>
      </w:r>
      <w:r w:rsidRPr="00F966F1">
        <w:rPr>
          <w:szCs w:val="24"/>
        </w:rPr>
        <w:t>В</w:t>
      </w:r>
      <w:r w:rsidR="00E82C2D" w:rsidRPr="00F966F1">
        <w:rPr>
          <w:szCs w:val="24"/>
        </w:rPr>
        <w:t xml:space="preserve"> пункте 17.1. слова «их рассмотрения и» исключить, после слова</w:t>
      </w:r>
      <w:r w:rsidR="00ED129F" w:rsidRPr="00F966F1">
        <w:rPr>
          <w:szCs w:val="24"/>
        </w:rPr>
        <w:t xml:space="preserve"> «выявленных» дополнить словами «бюджетных и иных»;</w:t>
      </w:r>
    </w:p>
    <w:p w:rsidR="00ED129F" w:rsidRPr="00F966F1" w:rsidRDefault="00ED129F" w:rsidP="00F966F1">
      <w:pPr>
        <w:pStyle w:val="a6"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ind w:left="0" w:firstLine="568"/>
        <w:jc w:val="both"/>
        <w:rPr>
          <w:szCs w:val="24"/>
        </w:rPr>
      </w:pPr>
      <w:r w:rsidRPr="00F966F1">
        <w:rPr>
          <w:szCs w:val="24"/>
        </w:rPr>
        <w:t>в пункте 17.3. слова «в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«выполнения»;</w:t>
      </w:r>
    </w:p>
    <w:p w:rsidR="00ED129F" w:rsidRPr="00734655" w:rsidRDefault="00734655" w:rsidP="00F966F1">
      <w:pPr>
        <w:pStyle w:val="a6"/>
        <w:numPr>
          <w:ilvl w:val="0"/>
          <w:numId w:val="13"/>
        </w:numPr>
        <w:shd w:val="clear" w:color="auto" w:fill="FFFFFF"/>
        <w:ind w:hanging="361"/>
        <w:jc w:val="both"/>
        <w:rPr>
          <w:szCs w:val="24"/>
        </w:rPr>
      </w:pPr>
      <w:r>
        <w:rPr>
          <w:szCs w:val="24"/>
        </w:rPr>
        <w:t xml:space="preserve"> </w:t>
      </w:r>
      <w:r w:rsidR="00ED129F" w:rsidRPr="00734655">
        <w:rPr>
          <w:szCs w:val="24"/>
        </w:rPr>
        <w:t>пункт 17.3. дополнить  подпунктом 17.3.1. следующего содержания:</w:t>
      </w:r>
    </w:p>
    <w:p w:rsidR="00ED129F" w:rsidRDefault="00ED129F" w:rsidP="00F966F1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</w:t>
      </w:r>
      <w:r w:rsidR="00F966F1">
        <w:rPr>
          <w:szCs w:val="24"/>
        </w:rPr>
        <w:t xml:space="preserve">        </w:t>
      </w:r>
      <w:r w:rsidRPr="00F42EA7">
        <w:rPr>
          <w:rFonts w:ascii="Times New Roman" w:hAnsi="Times New Roman" w:cs="Times New Roman"/>
          <w:sz w:val="24"/>
          <w:szCs w:val="24"/>
        </w:rPr>
        <w:t>«17.3.1. Срок выполнения представления может быть продлен по решению Контрольно-счетной палаты</w:t>
      </w:r>
      <w:r w:rsidR="00F42EA7" w:rsidRPr="00F42EA7">
        <w:rPr>
          <w:rFonts w:ascii="Times New Roman" w:hAnsi="Times New Roman" w:cs="Times New Roman"/>
          <w:sz w:val="24"/>
          <w:szCs w:val="24"/>
        </w:rPr>
        <w:t>, но не более одного раза.»;</w:t>
      </w:r>
    </w:p>
    <w:p w:rsidR="00F42EA7" w:rsidRPr="00734655" w:rsidRDefault="00F42EA7" w:rsidP="00F966F1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 w:rsidRPr="00734655">
        <w:rPr>
          <w:szCs w:val="24"/>
        </w:rPr>
        <w:t xml:space="preserve"> в пункте 17.4. после слов «их пресечению и предупреждению,» дополнить словами «невыполнения представлений Контрольно-счетной палаты,»;</w:t>
      </w:r>
    </w:p>
    <w:p w:rsidR="00F42EA7" w:rsidRPr="00734655" w:rsidRDefault="00F42EA7" w:rsidP="00F966F1">
      <w:pPr>
        <w:pStyle w:val="a6"/>
        <w:numPr>
          <w:ilvl w:val="0"/>
          <w:numId w:val="13"/>
        </w:numPr>
        <w:shd w:val="clear" w:color="auto" w:fill="FFFFFF"/>
        <w:ind w:hanging="361"/>
        <w:jc w:val="both"/>
        <w:rPr>
          <w:szCs w:val="24"/>
        </w:rPr>
      </w:pPr>
      <w:r w:rsidRPr="00734655">
        <w:rPr>
          <w:szCs w:val="24"/>
        </w:rPr>
        <w:t>пункт 17.7</w:t>
      </w:r>
      <w:r w:rsidR="00834FF0" w:rsidRPr="00734655">
        <w:rPr>
          <w:szCs w:val="24"/>
        </w:rPr>
        <w:t>.</w:t>
      </w:r>
      <w:r w:rsidRPr="00734655">
        <w:rPr>
          <w:szCs w:val="24"/>
        </w:rPr>
        <w:t xml:space="preserve"> дополнить предложением следующего содержания:</w:t>
      </w:r>
    </w:p>
    <w:p w:rsidR="00F42EA7" w:rsidRDefault="00F42EA7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«Срок выполнения предписания может быть продлен по решению Контрольно-счетной палаты, но не более одного раза.»; </w:t>
      </w:r>
    </w:p>
    <w:p w:rsidR="00623313" w:rsidRPr="00734655" w:rsidRDefault="00734655" w:rsidP="00F966F1">
      <w:pPr>
        <w:pStyle w:val="a6"/>
        <w:numPr>
          <w:ilvl w:val="0"/>
          <w:numId w:val="13"/>
        </w:numPr>
        <w:shd w:val="clear" w:color="auto" w:fill="FFFFFF"/>
        <w:ind w:hanging="361"/>
        <w:jc w:val="both"/>
        <w:rPr>
          <w:szCs w:val="24"/>
        </w:rPr>
      </w:pPr>
      <w:r>
        <w:rPr>
          <w:szCs w:val="24"/>
        </w:rPr>
        <w:t xml:space="preserve"> </w:t>
      </w:r>
      <w:r w:rsidR="00F42EA7" w:rsidRPr="00734655">
        <w:rPr>
          <w:szCs w:val="24"/>
        </w:rPr>
        <w:t>пункт 17.8. изложить в следующей редакции</w:t>
      </w:r>
      <w:r w:rsidR="00623313" w:rsidRPr="00734655">
        <w:rPr>
          <w:szCs w:val="24"/>
        </w:rPr>
        <w:t>:</w:t>
      </w:r>
    </w:p>
    <w:p w:rsidR="00623313" w:rsidRDefault="00623313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313">
        <w:rPr>
          <w:rFonts w:ascii="Times New Roman" w:hAnsi="Times New Roman" w:cs="Times New Roman"/>
          <w:sz w:val="24"/>
          <w:szCs w:val="24"/>
        </w:rPr>
        <w:t>«17.8. Невыполнение представления или предписания Контрольно-счетной палаты влечет за собой ответственность, установленную законодат</w:t>
      </w:r>
      <w:r w:rsidR="00F966F1">
        <w:rPr>
          <w:rFonts w:ascii="Times New Roman" w:hAnsi="Times New Roman" w:cs="Times New Roman"/>
          <w:sz w:val="24"/>
          <w:szCs w:val="24"/>
        </w:rPr>
        <w:t>ельством Российской Федерации.».</w:t>
      </w:r>
    </w:p>
    <w:p w:rsidR="00F966F1" w:rsidRDefault="00F966F1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F1" w:rsidRDefault="00F966F1" w:rsidP="00F966F1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142" w:firstLine="426"/>
        <w:jc w:val="both"/>
        <w:rPr>
          <w:szCs w:val="24"/>
        </w:rPr>
      </w:pPr>
      <w:r>
        <w:rPr>
          <w:szCs w:val="24"/>
        </w:rPr>
        <w:t>В разделе 19 «Взаимодействие Контрольно-счетной палаты с государственными и муниципальными органами»:</w:t>
      </w:r>
    </w:p>
    <w:p w:rsidR="00623313" w:rsidRPr="00F966F1" w:rsidRDefault="00734655" w:rsidP="00F966F1">
      <w:pPr>
        <w:pStyle w:val="a6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F966F1">
        <w:rPr>
          <w:szCs w:val="24"/>
        </w:rPr>
        <w:t xml:space="preserve"> </w:t>
      </w:r>
      <w:r w:rsidR="00834FF0" w:rsidRPr="00F966F1">
        <w:rPr>
          <w:szCs w:val="24"/>
        </w:rPr>
        <w:t>пункт 19.1. дополнить подпунктом 19.1.1. следующего содержания:</w:t>
      </w:r>
    </w:p>
    <w:p w:rsidR="00834FF0" w:rsidRDefault="00834FF0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34D">
        <w:rPr>
          <w:rFonts w:ascii="Times New Roman" w:hAnsi="Times New Roman" w:cs="Times New Roman"/>
          <w:sz w:val="24"/>
          <w:szCs w:val="24"/>
        </w:rPr>
        <w:t>«19.1.1</w:t>
      </w:r>
      <w:r w:rsidR="0033734D" w:rsidRPr="0033734D">
        <w:rPr>
          <w:rFonts w:ascii="Times New Roman" w:hAnsi="Times New Roman" w:cs="Times New Roman"/>
          <w:sz w:val="24"/>
          <w:szCs w:val="24"/>
        </w:rPr>
        <w:t>.</w:t>
      </w:r>
      <w:r w:rsidRPr="0033734D">
        <w:rPr>
          <w:rFonts w:ascii="Times New Roman" w:hAnsi="Times New Roman" w:cs="Times New Roman"/>
          <w:sz w:val="24"/>
          <w:szCs w:val="24"/>
        </w:rPr>
        <w:t xml:space="preserve">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</w:t>
      </w:r>
      <w:r w:rsidR="0033734D" w:rsidRPr="0033734D">
        <w:rPr>
          <w:rFonts w:ascii="Times New Roman" w:hAnsi="Times New Roman" w:cs="Times New Roman"/>
          <w:sz w:val="24"/>
          <w:szCs w:val="24"/>
        </w:rPr>
        <w:t>р</w:t>
      </w:r>
      <w:r w:rsidRPr="0033734D">
        <w:rPr>
          <w:rFonts w:ascii="Times New Roman" w:hAnsi="Times New Roman" w:cs="Times New Roman"/>
          <w:sz w:val="24"/>
          <w:szCs w:val="24"/>
        </w:rPr>
        <w:t>ские, научно-исследовательские, экспертные и иные учр</w:t>
      </w:r>
      <w:r w:rsidR="0033734D" w:rsidRPr="0033734D">
        <w:rPr>
          <w:rFonts w:ascii="Times New Roman" w:hAnsi="Times New Roman" w:cs="Times New Roman"/>
          <w:sz w:val="24"/>
          <w:szCs w:val="24"/>
        </w:rPr>
        <w:t>е</w:t>
      </w:r>
      <w:r w:rsidRPr="0033734D">
        <w:rPr>
          <w:rFonts w:ascii="Times New Roman" w:hAnsi="Times New Roman" w:cs="Times New Roman"/>
          <w:sz w:val="24"/>
          <w:szCs w:val="24"/>
        </w:rPr>
        <w:t>жд</w:t>
      </w:r>
      <w:r w:rsidR="0033734D" w:rsidRPr="0033734D">
        <w:rPr>
          <w:rFonts w:ascii="Times New Roman" w:hAnsi="Times New Roman" w:cs="Times New Roman"/>
          <w:sz w:val="24"/>
          <w:szCs w:val="24"/>
        </w:rPr>
        <w:t>е</w:t>
      </w:r>
      <w:r w:rsidRPr="0033734D">
        <w:rPr>
          <w:rFonts w:ascii="Times New Roman" w:hAnsi="Times New Roman" w:cs="Times New Roman"/>
          <w:sz w:val="24"/>
          <w:szCs w:val="24"/>
        </w:rPr>
        <w:t>ния и организации, отдельных специалистов, экспертов, переводчиков.»</w:t>
      </w:r>
      <w:r w:rsidR="0033734D" w:rsidRPr="0033734D">
        <w:rPr>
          <w:rFonts w:ascii="Times New Roman" w:hAnsi="Times New Roman" w:cs="Times New Roman"/>
          <w:sz w:val="24"/>
          <w:szCs w:val="24"/>
        </w:rPr>
        <w:t>;</w:t>
      </w:r>
    </w:p>
    <w:p w:rsidR="00734655" w:rsidRPr="00F966F1" w:rsidRDefault="00734655" w:rsidP="00F966F1">
      <w:pPr>
        <w:pStyle w:val="a6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F966F1">
        <w:rPr>
          <w:szCs w:val="24"/>
        </w:rPr>
        <w:t xml:space="preserve"> </w:t>
      </w:r>
      <w:r w:rsidR="0033734D" w:rsidRPr="00F966F1">
        <w:rPr>
          <w:szCs w:val="24"/>
        </w:rPr>
        <w:t>дополнить пунктом 19.5. следующего содержания:</w:t>
      </w:r>
    </w:p>
    <w:p w:rsidR="0033734D" w:rsidRDefault="0033734D" w:rsidP="007346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655">
        <w:rPr>
          <w:rFonts w:ascii="Times New Roman" w:hAnsi="Times New Roman" w:cs="Times New Roman"/>
          <w:sz w:val="24"/>
          <w:szCs w:val="24"/>
        </w:rPr>
        <w:t xml:space="preserve">«19.5. </w:t>
      </w:r>
      <w:r w:rsidR="00991713" w:rsidRPr="00734655">
        <w:rPr>
          <w:rFonts w:ascii="Times New Roman" w:hAnsi="Times New Roman" w:cs="Times New Roman"/>
          <w:sz w:val="24"/>
          <w:szCs w:val="24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 по повышению ее эффекти</w:t>
      </w:r>
      <w:r w:rsidR="00F966F1">
        <w:rPr>
          <w:rFonts w:ascii="Times New Roman" w:hAnsi="Times New Roman" w:cs="Times New Roman"/>
          <w:sz w:val="24"/>
          <w:szCs w:val="24"/>
        </w:rPr>
        <w:t>вности.».</w:t>
      </w:r>
    </w:p>
    <w:p w:rsidR="00F966F1" w:rsidRPr="00734655" w:rsidRDefault="00F966F1" w:rsidP="007346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655" w:rsidRPr="00F966F1" w:rsidRDefault="00F966F1" w:rsidP="00F966F1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8"/>
        <w:jc w:val="both"/>
        <w:rPr>
          <w:szCs w:val="24"/>
        </w:rPr>
      </w:pPr>
      <w:r>
        <w:rPr>
          <w:szCs w:val="24"/>
        </w:rPr>
        <w:t>Р</w:t>
      </w:r>
      <w:r w:rsidR="000C4E7C" w:rsidRPr="00F966F1">
        <w:rPr>
          <w:szCs w:val="24"/>
        </w:rPr>
        <w:t xml:space="preserve">аздел 22 </w:t>
      </w:r>
      <w:r>
        <w:rPr>
          <w:szCs w:val="24"/>
        </w:rPr>
        <w:t xml:space="preserve">«Материальное и социальное обеспечение работников Контрольно-счетной палаты» </w:t>
      </w:r>
      <w:r w:rsidR="000C4E7C" w:rsidRPr="00F966F1">
        <w:rPr>
          <w:szCs w:val="24"/>
        </w:rPr>
        <w:t>изложить в следующей редакции:</w:t>
      </w:r>
    </w:p>
    <w:p w:rsidR="00734655" w:rsidRDefault="000C4E7C" w:rsidP="0073465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655">
        <w:rPr>
          <w:rFonts w:ascii="Times New Roman" w:hAnsi="Times New Roman" w:cs="Times New Roman"/>
          <w:sz w:val="24"/>
          <w:szCs w:val="24"/>
        </w:rPr>
        <w:t>«Раздел 22. Материальное и социальное обеспечение должностных лиц Контрольно-счетной палаты</w:t>
      </w:r>
    </w:p>
    <w:p w:rsidR="00734655" w:rsidRDefault="000C4E7C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274">
        <w:rPr>
          <w:rFonts w:ascii="Times New Roman" w:hAnsi="Times New Roman" w:cs="Times New Roman"/>
          <w:sz w:val="24"/>
          <w:szCs w:val="24"/>
        </w:rPr>
        <w:lastRenderedPageBreak/>
        <w:t>22.1.</w:t>
      </w:r>
      <w:r w:rsidR="00845274">
        <w:rPr>
          <w:rFonts w:ascii="Times New Roman" w:hAnsi="Times New Roman" w:cs="Times New Roman"/>
          <w:sz w:val="24"/>
          <w:szCs w:val="24"/>
        </w:rPr>
        <w:t xml:space="preserve"> </w:t>
      </w:r>
      <w:r w:rsidRPr="00845274"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</w:t>
      </w:r>
      <w:r w:rsidR="00845274" w:rsidRPr="00845274">
        <w:rPr>
          <w:rFonts w:ascii="Times New Roman" w:hAnsi="Times New Roman" w:cs="Times New Roman"/>
          <w:sz w:val="24"/>
          <w:szCs w:val="24"/>
        </w:rPr>
        <w:t>, замещающих муниципальные должности и должности муниципальной службы городского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0526AA" w:rsidRDefault="00845274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22.2. Меры по материальному и социальному обеспечению председателя, заместителя председателя, аудиторов, инспекторов  аппарата Контрольно-счетной палаты устанавливаются муниципальными правовыми актами в 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законами и законами субъекта Российской Федерации.». </w:t>
      </w:r>
    </w:p>
    <w:p w:rsidR="006054F5" w:rsidRPr="00364918" w:rsidRDefault="00364918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</w:t>
      </w:r>
      <w:r w:rsidRPr="00364918">
        <w:rPr>
          <w:szCs w:val="24"/>
        </w:rPr>
        <w:t xml:space="preserve"> </w:t>
      </w:r>
    </w:p>
    <w:p w:rsidR="000526AA" w:rsidRDefault="00B229E7" w:rsidP="00F966F1">
      <w:pPr>
        <w:pStyle w:val="a6"/>
        <w:numPr>
          <w:ilvl w:val="0"/>
          <w:numId w:val="12"/>
        </w:numPr>
        <w:tabs>
          <w:tab w:val="left" w:pos="851"/>
        </w:tabs>
        <w:ind w:left="0" w:firstLine="568"/>
        <w:jc w:val="both"/>
      </w:pPr>
      <w:r w:rsidRPr="00994B25">
        <w:t xml:space="preserve">Настоящее решение </w:t>
      </w:r>
      <w:r w:rsidR="00C970C0" w:rsidRPr="00994B25">
        <w:t>подлежит размещению на официальном сайте Администрации городского округа Эгвекинот</w:t>
      </w:r>
      <w:r w:rsidRPr="00994B25">
        <w:t xml:space="preserve"> в </w:t>
      </w:r>
      <w:r w:rsidR="00C970C0" w:rsidRPr="00994B25">
        <w:t xml:space="preserve"> информационно-телекоммуникационной сети «Интернет» и вступает в</w:t>
      </w:r>
      <w:r w:rsidR="000526AA">
        <w:t xml:space="preserve"> силу с 1 октября 2021 года.</w:t>
      </w:r>
    </w:p>
    <w:p w:rsidR="000526AA" w:rsidRPr="00994B25" w:rsidRDefault="000526AA" w:rsidP="000526AA">
      <w:pPr>
        <w:pStyle w:val="a6"/>
        <w:tabs>
          <w:tab w:val="left" w:pos="851"/>
        </w:tabs>
        <w:ind w:left="568"/>
        <w:jc w:val="both"/>
      </w:pPr>
    </w:p>
    <w:p w:rsidR="004D5D11" w:rsidRPr="00994B25" w:rsidRDefault="004D5D11" w:rsidP="00F966F1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994B25">
        <w:rPr>
          <w:szCs w:val="24"/>
        </w:rPr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r w:rsidR="00994B25" w:rsidRPr="00994B25">
        <w:rPr>
          <w:szCs w:val="24"/>
        </w:rPr>
        <w:t>Шаповалову Н.С.</w:t>
      </w:r>
    </w:p>
    <w:p w:rsidR="004D5D11" w:rsidRPr="00994B25" w:rsidRDefault="004D5D11" w:rsidP="00B2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994B25" w:rsidTr="00FB0628">
        <w:tc>
          <w:tcPr>
            <w:tcW w:w="4236" w:type="dxa"/>
          </w:tcPr>
          <w:p w:rsidR="004D5D11" w:rsidRPr="00994B25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994B25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994B25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994B25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994B25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994B25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994B25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4D5D11" w:rsidRPr="00994B25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994B25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994B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994B25"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>Н.С. Шаповалова</w:t>
            </w:r>
          </w:p>
        </w:tc>
      </w:tr>
    </w:tbl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E5"/>
    <w:multiLevelType w:val="hybridMultilevel"/>
    <w:tmpl w:val="13829F0C"/>
    <w:lvl w:ilvl="0" w:tplc="32566E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69D5EC2"/>
    <w:multiLevelType w:val="hybridMultilevel"/>
    <w:tmpl w:val="88941BEC"/>
    <w:lvl w:ilvl="0" w:tplc="E592B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25B4F"/>
    <w:multiLevelType w:val="multilevel"/>
    <w:tmpl w:val="512EC6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">
    <w:nsid w:val="0E5A3B2F"/>
    <w:multiLevelType w:val="hybridMultilevel"/>
    <w:tmpl w:val="E95E3E14"/>
    <w:lvl w:ilvl="0" w:tplc="D4A65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EA22C2"/>
    <w:multiLevelType w:val="multilevel"/>
    <w:tmpl w:val="43A468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33A020F"/>
    <w:multiLevelType w:val="hybridMultilevel"/>
    <w:tmpl w:val="3C480BC0"/>
    <w:lvl w:ilvl="0" w:tplc="70F03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E90348"/>
    <w:multiLevelType w:val="multilevel"/>
    <w:tmpl w:val="44747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5C957C9D"/>
    <w:multiLevelType w:val="hybridMultilevel"/>
    <w:tmpl w:val="93D0353A"/>
    <w:lvl w:ilvl="0" w:tplc="4C0A77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124265"/>
    <w:multiLevelType w:val="hybridMultilevel"/>
    <w:tmpl w:val="3556902E"/>
    <w:lvl w:ilvl="0" w:tplc="05A26B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1695719"/>
    <w:multiLevelType w:val="hybridMultilevel"/>
    <w:tmpl w:val="F83A9278"/>
    <w:lvl w:ilvl="0" w:tplc="AD32F8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7E4F07"/>
    <w:multiLevelType w:val="hybridMultilevel"/>
    <w:tmpl w:val="A04E524E"/>
    <w:lvl w:ilvl="0" w:tplc="7ACE9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261F6"/>
    <w:rsid w:val="00017120"/>
    <w:rsid w:val="0002616C"/>
    <w:rsid w:val="000526AA"/>
    <w:rsid w:val="000B7604"/>
    <w:rsid w:val="000C4E7C"/>
    <w:rsid w:val="000F06BE"/>
    <w:rsid w:val="000F292C"/>
    <w:rsid w:val="001030BE"/>
    <w:rsid w:val="00144A5E"/>
    <w:rsid w:val="001B275E"/>
    <w:rsid w:val="001F10CA"/>
    <w:rsid w:val="00226CD4"/>
    <w:rsid w:val="00227F00"/>
    <w:rsid w:val="002B1991"/>
    <w:rsid w:val="0033734D"/>
    <w:rsid w:val="0033772C"/>
    <w:rsid w:val="00364918"/>
    <w:rsid w:val="00380D8C"/>
    <w:rsid w:val="0039239B"/>
    <w:rsid w:val="003957DE"/>
    <w:rsid w:val="003F5DEA"/>
    <w:rsid w:val="00402BD5"/>
    <w:rsid w:val="00405EA3"/>
    <w:rsid w:val="004230EA"/>
    <w:rsid w:val="004869B7"/>
    <w:rsid w:val="004B4D15"/>
    <w:rsid w:val="004D5D11"/>
    <w:rsid w:val="004E3FCD"/>
    <w:rsid w:val="00500FA2"/>
    <w:rsid w:val="00501C4E"/>
    <w:rsid w:val="005158DE"/>
    <w:rsid w:val="00553886"/>
    <w:rsid w:val="0057033A"/>
    <w:rsid w:val="00570FFA"/>
    <w:rsid w:val="005815E8"/>
    <w:rsid w:val="005D23F5"/>
    <w:rsid w:val="005D42C5"/>
    <w:rsid w:val="006054F5"/>
    <w:rsid w:val="00623313"/>
    <w:rsid w:val="0067552D"/>
    <w:rsid w:val="00681372"/>
    <w:rsid w:val="00681C0E"/>
    <w:rsid w:val="006C4618"/>
    <w:rsid w:val="006C4EF3"/>
    <w:rsid w:val="006F2199"/>
    <w:rsid w:val="007261F6"/>
    <w:rsid w:val="00734655"/>
    <w:rsid w:val="00751065"/>
    <w:rsid w:val="007E1623"/>
    <w:rsid w:val="007E5B3B"/>
    <w:rsid w:val="007F12D3"/>
    <w:rsid w:val="00817F77"/>
    <w:rsid w:val="00822FD7"/>
    <w:rsid w:val="00830CD4"/>
    <w:rsid w:val="0083439E"/>
    <w:rsid w:val="00834FF0"/>
    <w:rsid w:val="00845274"/>
    <w:rsid w:val="008473EC"/>
    <w:rsid w:val="008E57B3"/>
    <w:rsid w:val="009019D9"/>
    <w:rsid w:val="00991713"/>
    <w:rsid w:val="00994B25"/>
    <w:rsid w:val="009D6BDE"/>
    <w:rsid w:val="009F17B7"/>
    <w:rsid w:val="009F3325"/>
    <w:rsid w:val="00A243FA"/>
    <w:rsid w:val="00A45CC9"/>
    <w:rsid w:val="00A5685F"/>
    <w:rsid w:val="00A62478"/>
    <w:rsid w:val="00A72025"/>
    <w:rsid w:val="00A779A4"/>
    <w:rsid w:val="00AB252E"/>
    <w:rsid w:val="00B1079B"/>
    <w:rsid w:val="00B229E7"/>
    <w:rsid w:val="00B33A74"/>
    <w:rsid w:val="00B5560E"/>
    <w:rsid w:val="00B819E1"/>
    <w:rsid w:val="00BF2136"/>
    <w:rsid w:val="00BF4BB4"/>
    <w:rsid w:val="00C440AC"/>
    <w:rsid w:val="00C44326"/>
    <w:rsid w:val="00C777E3"/>
    <w:rsid w:val="00C970C0"/>
    <w:rsid w:val="00CE505B"/>
    <w:rsid w:val="00D055B6"/>
    <w:rsid w:val="00D34F6A"/>
    <w:rsid w:val="00D47B01"/>
    <w:rsid w:val="00DC1824"/>
    <w:rsid w:val="00DC4FB4"/>
    <w:rsid w:val="00E3659E"/>
    <w:rsid w:val="00E51BEF"/>
    <w:rsid w:val="00E534F7"/>
    <w:rsid w:val="00E82C2D"/>
    <w:rsid w:val="00EA43D2"/>
    <w:rsid w:val="00EA48DB"/>
    <w:rsid w:val="00ED129F"/>
    <w:rsid w:val="00ED3E74"/>
    <w:rsid w:val="00ED42F5"/>
    <w:rsid w:val="00EE4456"/>
    <w:rsid w:val="00F42EA7"/>
    <w:rsid w:val="00F966F1"/>
    <w:rsid w:val="00FA5103"/>
    <w:rsid w:val="00FB07C6"/>
    <w:rsid w:val="00F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46</cp:revision>
  <cp:lastPrinted>2021-09-23T21:54:00Z</cp:lastPrinted>
  <dcterms:created xsi:type="dcterms:W3CDTF">2018-04-27T00:29:00Z</dcterms:created>
  <dcterms:modified xsi:type="dcterms:W3CDTF">2021-10-01T02:51:00Z</dcterms:modified>
</cp:coreProperties>
</file>