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1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B1" w:rsidRPr="001C5640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</w:p>
    <w:p w:rsidR="00FB19B1" w:rsidRDefault="00FB19B1" w:rsidP="00FB19B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FB19B1" w:rsidRDefault="00FB19B1" w:rsidP="00FB19B1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FB19B1" w:rsidRPr="001C5640" w:rsidRDefault="00FB19B1" w:rsidP="00FB19B1">
      <w:pPr>
        <w:spacing w:after="0" w:line="240" w:lineRule="auto"/>
        <w:rPr>
          <w:lang w:eastAsia="ru-RU"/>
        </w:rPr>
      </w:pPr>
    </w:p>
    <w:p w:rsidR="00FB19B1" w:rsidRDefault="00FB19B1" w:rsidP="00FB19B1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3C30BE">
        <w:rPr>
          <w:b/>
          <w:sz w:val="24"/>
          <w:szCs w:val="24"/>
        </w:rPr>
        <w:t xml:space="preserve"> </w:t>
      </w:r>
    </w:p>
    <w:p w:rsidR="00FB19B1" w:rsidRDefault="00FB19B1" w:rsidP="00FB1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C6">
        <w:rPr>
          <w:rFonts w:ascii="Times New Roman" w:hAnsi="Times New Roman" w:cs="Times New Roman"/>
          <w:sz w:val="24"/>
          <w:szCs w:val="24"/>
        </w:rPr>
        <w:t xml:space="preserve">от </w:t>
      </w:r>
      <w:r w:rsidR="00D014C6">
        <w:rPr>
          <w:rFonts w:ascii="Times New Roman" w:hAnsi="Times New Roman" w:cs="Times New Roman"/>
          <w:sz w:val="24"/>
          <w:szCs w:val="24"/>
        </w:rPr>
        <w:t>11</w:t>
      </w:r>
      <w:r w:rsidRPr="00D014C6">
        <w:rPr>
          <w:rFonts w:ascii="Times New Roman" w:hAnsi="Times New Roman" w:cs="Times New Roman"/>
          <w:sz w:val="24"/>
          <w:szCs w:val="24"/>
        </w:rPr>
        <w:t xml:space="preserve"> </w:t>
      </w:r>
      <w:r w:rsidR="00BC2665" w:rsidRPr="00D014C6">
        <w:rPr>
          <w:rFonts w:ascii="Times New Roman" w:hAnsi="Times New Roman" w:cs="Times New Roman"/>
          <w:sz w:val="24"/>
          <w:szCs w:val="24"/>
        </w:rPr>
        <w:t>апреля</w:t>
      </w:r>
      <w:r w:rsidRPr="00D014C6">
        <w:rPr>
          <w:rFonts w:ascii="Times New Roman" w:hAnsi="Times New Roman" w:cs="Times New Roman"/>
          <w:sz w:val="24"/>
          <w:szCs w:val="24"/>
        </w:rPr>
        <w:t xml:space="preserve"> </w:t>
      </w:r>
      <w:r w:rsidR="00BC2665" w:rsidRPr="00D014C6">
        <w:rPr>
          <w:rFonts w:ascii="Times New Roman" w:hAnsi="Times New Roman" w:cs="Times New Roman"/>
          <w:sz w:val="24"/>
          <w:szCs w:val="24"/>
        </w:rPr>
        <w:t>2022</w:t>
      </w:r>
      <w:r w:rsidR="00EA7FEC" w:rsidRPr="00D014C6">
        <w:rPr>
          <w:rFonts w:ascii="Times New Roman" w:hAnsi="Times New Roman" w:cs="Times New Roman"/>
          <w:sz w:val="24"/>
          <w:szCs w:val="24"/>
        </w:rPr>
        <w:t xml:space="preserve"> г.</w:t>
      </w:r>
      <w:r w:rsidR="00EA7FEC" w:rsidRPr="00D014C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54A31" w:rsidRPr="00D014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C2665" w:rsidRPr="00D014C6">
        <w:rPr>
          <w:rFonts w:ascii="Times New Roman" w:hAnsi="Times New Roman" w:cs="Times New Roman"/>
          <w:sz w:val="24"/>
          <w:szCs w:val="24"/>
        </w:rPr>
        <w:t>№</w:t>
      </w:r>
      <w:r w:rsidR="00EA7FEC" w:rsidRPr="00D014C6">
        <w:rPr>
          <w:rFonts w:ascii="Times New Roman" w:hAnsi="Times New Roman" w:cs="Times New Roman"/>
          <w:sz w:val="24"/>
          <w:szCs w:val="24"/>
        </w:rPr>
        <w:t xml:space="preserve"> </w:t>
      </w:r>
      <w:r w:rsidR="00D014C6">
        <w:rPr>
          <w:rFonts w:ascii="Times New Roman" w:hAnsi="Times New Roman" w:cs="Times New Roman"/>
          <w:sz w:val="24"/>
          <w:szCs w:val="24"/>
        </w:rPr>
        <w:t>200</w:t>
      </w:r>
      <w:r w:rsidR="005D4B7F">
        <w:rPr>
          <w:rFonts w:ascii="Times New Roman" w:hAnsi="Times New Roman" w:cs="Times New Roman"/>
          <w:sz w:val="24"/>
          <w:szCs w:val="24"/>
        </w:rPr>
        <w:t xml:space="preserve"> </w:t>
      </w:r>
      <w:r w:rsidRPr="00D014C6">
        <w:rPr>
          <w:rFonts w:ascii="Times New Roman" w:hAnsi="Times New Roman" w:cs="Times New Roman"/>
          <w:sz w:val="24"/>
          <w:szCs w:val="24"/>
        </w:rPr>
        <w:t>- па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54AC6">
        <w:rPr>
          <w:rFonts w:ascii="Times New Roman" w:hAnsi="Times New Roman" w:cs="Times New Roman"/>
          <w:sz w:val="24"/>
          <w:szCs w:val="24"/>
        </w:rPr>
        <w:t xml:space="preserve">   </w:t>
      </w:r>
      <w:r w:rsidR="003C30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 Эгвекинот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Pr="008B7111" w:rsidRDefault="00FB19B1" w:rsidP="00FB19B1">
      <w:pPr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54A3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54A31">
        <w:rPr>
          <w:rFonts w:ascii="Times New Roman" w:hAnsi="Times New Roman" w:cs="Times New Roman"/>
          <w:b/>
          <w:sz w:val="24"/>
          <w:szCs w:val="24"/>
        </w:rPr>
        <w:t>городского округа Эгвекинот от 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54A31">
        <w:rPr>
          <w:rFonts w:ascii="Times New Roman" w:hAnsi="Times New Roman" w:cs="Times New Roman"/>
          <w:b/>
          <w:sz w:val="24"/>
          <w:szCs w:val="24"/>
        </w:rPr>
        <w:t>апреля 2019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54A31">
        <w:rPr>
          <w:rFonts w:ascii="Times New Roman" w:hAnsi="Times New Roman" w:cs="Times New Roman"/>
          <w:b/>
          <w:sz w:val="24"/>
          <w:szCs w:val="24"/>
        </w:rPr>
        <w:t>97</w:t>
      </w:r>
      <w:r w:rsidRPr="008B7111">
        <w:rPr>
          <w:rFonts w:ascii="Times New Roman" w:hAnsi="Times New Roman" w:cs="Times New Roman"/>
          <w:b/>
          <w:sz w:val="24"/>
          <w:szCs w:val="24"/>
        </w:rPr>
        <w:t>-па</w:t>
      </w:r>
    </w:p>
    <w:p w:rsidR="00FB19B1" w:rsidRDefault="00FB19B1" w:rsidP="00FB19B1">
      <w:pPr>
        <w:pStyle w:val="a3"/>
        <w:ind w:right="0" w:firstLine="708"/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</w:pPr>
      <w:r w:rsidRPr="00BD50F2"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  <w:t>В целях уточнения отдельных положений муниципального нормативного правового акта, Администрация городского округа Эгвекинот</w:t>
      </w:r>
    </w:p>
    <w:p w:rsidR="00FB19B1" w:rsidRDefault="00FB19B1" w:rsidP="003C30BE">
      <w:pPr>
        <w:pStyle w:val="a3"/>
        <w:ind w:right="0" w:firstLine="708"/>
        <w:jc w:val="left"/>
        <w:rPr>
          <w:rFonts w:ascii="Times New Roman" w:hAnsi="Times New Roman"/>
          <w:b/>
          <w:bCs/>
          <w:spacing w:val="20"/>
          <w:szCs w:val="24"/>
        </w:rPr>
      </w:pPr>
    </w:p>
    <w:p w:rsidR="00FB19B1" w:rsidRDefault="00FB19B1" w:rsidP="003C30BE">
      <w:pPr>
        <w:pStyle w:val="a3"/>
        <w:ind w:right="0" w:firstLine="0"/>
        <w:jc w:val="left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С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А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Н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В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Л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Я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Е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Т: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городского округа Эгвекинот от                          4 апреля 2019 г. № 97-па «Об утверждении Плана мероприятий («Дорожной карты») по содействию развитию конкуренции в городском округе Эгвекинот», следующие изменения:</w:t>
      </w: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1.1. Преамбулу изложить в следующей редакции:</w:t>
      </w:r>
      <w:bookmarkStart w:id="0" w:name="_GoBack"/>
      <w:bookmarkEnd w:id="0"/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«В целях реализации муниципальной политики в сфере поддержки и развития предпринимательства и развития конкуренции, в соответствии с Федеральным законом от        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                   17 апреля 2019 г. № 768-р «Об утверждении стандарта развития конкуренции в субъектах Российской Федерации» и Национальным планом развития конкуренции в Российской Федерации на 2021-2025 годы, утвержденным распоряжением Правительства Российской Федерации от 2 сентября 2021 г. № 2424-р, руководствуясь Уставом городского округа Эгвекинот, Администрация городского округа Эгвекинот».</w:t>
      </w: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1.2. В пункте 1 слова «на 2019-2021 годы» заменить словами «на 2019-2025 годы».</w:t>
      </w: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1.3. Пункт 2 дополнить абзацами следующего содержания: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«рынок ритуальных услуг;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перевозок.».</w:t>
      </w: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1.4. План мероприятий («Дорожную карту») по содействию развитию конкуренции в городском округе Эгвекинот на 2019-2025 годы изложить в редакции согласно приложению к настоящему постановлению.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обнародования.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0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E54A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00AC">
        <w:rPr>
          <w:rFonts w:ascii="Times New Roman" w:hAnsi="Times New Roman" w:cs="Times New Roman"/>
          <w:sz w:val="24"/>
          <w:szCs w:val="24"/>
        </w:rPr>
        <w:t>(Шпак А.В.).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06" w:rsidRPr="00B50F06" w:rsidRDefault="00C5089B" w:rsidP="00E54AC6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C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="00B50F06" w:rsidRPr="00B5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Коркишко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B19B1" w:rsidSect="00E54AC6">
          <w:headerReference w:type="default" r:id="rId8"/>
          <w:pgSz w:w="11906" w:h="16838"/>
          <w:pgMar w:top="567" w:right="624" w:bottom="1134" w:left="1701" w:header="709" w:footer="709" w:gutter="0"/>
          <w:cols w:space="720"/>
          <w:titlePg/>
          <w:docGrid w:linePitch="299"/>
        </w:sectPr>
      </w:pPr>
    </w:p>
    <w:p w:rsidR="00FB19B1" w:rsidRPr="003E2041" w:rsidRDefault="00FB19B1" w:rsidP="00FB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B1" w:rsidRPr="003E2041" w:rsidRDefault="00FB19B1" w:rsidP="00FB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2B" w:rsidRDefault="0083192B">
      <w:pPr>
        <w:spacing w:after="200" w:line="276" w:lineRule="auto"/>
        <w:sectPr w:rsidR="0083192B" w:rsidSect="003364B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Эгвекинот </w:t>
      </w: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14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014C6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</w:p>
    <w:p w:rsidR="0083192B" w:rsidRPr="0083192B" w:rsidRDefault="0083192B" w:rsidP="0083192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апреля 2019 г. № 97-па</w:t>
      </w:r>
    </w:p>
    <w:p w:rsidR="0083192B" w:rsidRPr="0083192B" w:rsidRDefault="0083192B" w:rsidP="00831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83192B" w:rsidRPr="0083192B" w:rsidRDefault="0083192B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содействию развитию конкуренции в городском округе Эгвекинот</w:t>
      </w:r>
    </w:p>
    <w:p w:rsidR="0083192B" w:rsidRPr="0083192B" w:rsidRDefault="005D072F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2019-2025</w:t>
      </w:r>
      <w:r w:rsidR="0083192B" w:rsidRPr="0083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3192B" w:rsidRPr="0083192B" w:rsidRDefault="0083192B" w:rsidP="00831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Плана мероприятий («Дорожной карты»)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мероприятий («Дорожной карты») по содействию развитию конкуренции, развитию конкурентной среды в городск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округе Эгвекинот на 2019-2025</w:t>
      </w: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направлена на создание условий для формирования благоприятной конкурентной среды на территории городского округа Эгвекинот.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B96EE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Плана мероприятий («Дорожной карты»)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Плана мероприятий («Дорожной карты») являются: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благоприятной конкурентной среды на территории городского округа Эгвекинот;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административных барьеров;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83192B" w:rsidRPr="0083192B" w:rsidRDefault="0083192B" w:rsidP="008319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2B" w:rsidRPr="0083192B" w:rsidRDefault="0083192B" w:rsidP="0083192B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«Дорожной карты» по содействию развитию конкуренции, развитию конкурентной среды в городск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округе Эгвекинот на 2019-2025</w:t>
      </w: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E8" w:rsidRDefault="00B96EE8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E8" w:rsidRDefault="00B96EE8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E8" w:rsidRDefault="00B96E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92B" w:rsidRPr="0083192B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Системные мероприятия по развитию конкурентной среды в городском округе Эгвекинот</w:t>
      </w:r>
    </w:p>
    <w:p w:rsidR="0083192B" w:rsidRPr="007A2C96" w:rsidRDefault="0083192B" w:rsidP="00831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15452" w:type="dxa"/>
        <w:tblInd w:w="-289" w:type="dxa"/>
        <w:tblLook w:val="04A0"/>
      </w:tblPr>
      <w:tblGrid>
        <w:gridCol w:w="540"/>
        <w:gridCol w:w="3855"/>
        <w:gridCol w:w="3686"/>
        <w:gridCol w:w="1546"/>
        <w:gridCol w:w="2792"/>
        <w:gridCol w:w="3033"/>
      </w:tblGrid>
      <w:tr w:rsidR="0083192B" w:rsidRPr="0083192B" w:rsidTr="003B6161">
        <w:tc>
          <w:tcPr>
            <w:tcW w:w="540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№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п/п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Наименование мероприятия («дорожной карты»)</w:t>
            </w:r>
          </w:p>
        </w:tc>
        <w:tc>
          <w:tcPr>
            <w:tcW w:w="368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Ожидаемый результат (цель)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Срок исполнения мероприятия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Вид документа</w:t>
            </w:r>
          </w:p>
        </w:tc>
        <w:tc>
          <w:tcPr>
            <w:tcW w:w="3033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Ответственный исполнитель</w:t>
            </w:r>
          </w:p>
        </w:tc>
      </w:tr>
      <w:tr w:rsidR="005D072F" w:rsidRPr="0083192B" w:rsidTr="003B6161">
        <w:tc>
          <w:tcPr>
            <w:tcW w:w="540" w:type="dxa"/>
            <w:vAlign w:val="center"/>
          </w:tcPr>
          <w:p w:rsidR="005D072F" w:rsidRPr="001309A1" w:rsidRDefault="005D072F" w:rsidP="0083192B">
            <w:pPr>
              <w:spacing w:after="0" w:line="240" w:lineRule="auto"/>
              <w:jc w:val="center"/>
            </w:pPr>
            <w:r w:rsidRPr="001309A1">
              <w:t>1</w:t>
            </w:r>
          </w:p>
        </w:tc>
        <w:tc>
          <w:tcPr>
            <w:tcW w:w="3855" w:type="dxa"/>
            <w:vAlign w:val="center"/>
          </w:tcPr>
          <w:p w:rsidR="005D072F" w:rsidRPr="001309A1" w:rsidRDefault="005D072F" w:rsidP="005D072F">
            <w:pPr>
              <w:spacing w:after="0" w:line="240" w:lineRule="auto"/>
              <w:jc w:val="both"/>
            </w:pPr>
            <w:r w:rsidRPr="001309A1">
              <w:t>Организация осуществления органами местного самоуправления определения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 самоуправле</w:t>
            </w:r>
            <w:r w:rsidR="003C30BE">
              <w:t xml:space="preserve">ния, в указанных целях </w:t>
            </w:r>
            <w:r w:rsidRPr="001309A1">
              <w:t>и дальнейшей его приватизации или перепрофилирования</w:t>
            </w:r>
          </w:p>
        </w:tc>
        <w:tc>
          <w:tcPr>
            <w:tcW w:w="3686" w:type="dxa"/>
            <w:vAlign w:val="center"/>
          </w:tcPr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Обеспечена эффективность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использования муниципального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имущества.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Обеспечена приватизация либо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перепрофилирование (изменение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целевого назначения имущества)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муниципального имущества, не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соответствующего требованиям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отнесения к категории имущества,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предназначенного для реализации</w:t>
            </w:r>
          </w:p>
          <w:p w:rsidR="001C24DE" w:rsidRPr="001309A1" w:rsidRDefault="001C24DE" w:rsidP="001C24DE">
            <w:pPr>
              <w:spacing w:after="0" w:line="240" w:lineRule="auto"/>
              <w:jc w:val="both"/>
            </w:pPr>
            <w:r w:rsidRPr="001309A1">
              <w:t>функций и полномочий органов</w:t>
            </w:r>
          </w:p>
          <w:p w:rsidR="005D072F" w:rsidRPr="001309A1" w:rsidRDefault="001C24DE" w:rsidP="001C24DE">
            <w:pPr>
              <w:spacing w:after="0" w:line="240" w:lineRule="auto"/>
              <w:jc w:val="both"/>
            </w:pPr>
            <w:r w:rsidRPr="001309A1">
              <w:t>местного самоуправления</w:t>
            </w:r>
          </w:p>
        </w:tc>
        <w:tc>
          <w:tcPr>
            <w:tcW w:w="1546" w:type="dxa"/>
            <w:vAlign w:val="center"/>
          </w:tcPr>
          <w:p w:rsidR="005D072F" w:rsidRPr="001309A1" w:rsidRDefault="001C24DE" w:rsidP="0083192B">
            <w:pPr>
              <w:spacing w:after="0" w:line="240" w:lineRule="auto"/>
              <w:jc w:val="center"/>
            </w:pPr>
            <w:r w:rsidRPr="001309A1">
              <w:t>2022-2024</w:t>
            </w:r>
          </w:p>
        </w:tc>
        <w:tc>
          <w:tcPr>
            <w:tcW w:w="2792" w:type="dxa"/>
            <w:vAlign w:val="center"/>
          </w:tcPr>
          <w:p w:rsidR="003B6161" w:rsidRPr="00D014C6" w:rsidRDefault="003B6161" w:rsidP="003B6161">
            <w:pPr>
              <w:spacing w:after="0" w:line="240" w:lineRule="auto"/>
              <w:jc w:val="center"/>
            </w:pPr>
            <w:r w:rsidRPr="00D014C6">
              <w:t xml:space="preserve">Постановление Администрации городского округа Эгвекинот об утверждении Перечня муниципального имущества, подлежащего перепрофилированию или Прогнозного плана (программы) приватизации муниципального имущества городского округа Эгвекинот; </w:t>
            </w:r>
          </w:p>
          <w:p w:rsidR="005D072F" w:rsidRPr="001309A1" w:rsidRDefault="003B6161" w:rsidP="003B6161">
            <w:pPr>
              <w:spacing w:after="0" w:line="240" w:lineRule="auto"/>
              <w:jc w:val="center"/>
            </w:pPr>
            <w:r w:rsidRPr="00D014C6">
              <w:t>Информация на официальном сайте Администрации городского округа Эгвекинот, на официальном сайте Российской Федерации www.torgi.gov.ru</w:t>
            </w:r>
          </w:p>
        </w:tc>
        <w:tc>
          <w:tcPr>
            <w:tcW w:w="3033" w:type="dxa"/>
            <w:vAlign w:val="center"/>
          </w:tcPr>
          <w:p w:rsidR="005D072F" w:rsidRPr="001309A1" w:rsidRDefault="003B6161" w:rsidP="0083192B">
            <w:pPr>
              <w:spacing w:after="0" w:line="240" w:lineRule="auto"/>
              <w:jc w:val="center"/>
            </w:pPr>
            <w:r w:rsidRPr="00D014C6">
              <w:t>Администрация городского округа Эгвекинот,</w:t>
            </w:r>
            <w:r>
              <w:t xml:space="preserve"> </w:t>
            </w:r>
            <w:r w:rsidR="0080742B" w:rsidRPr="001309A1">
              <w:t>Управление финансов, экономики и имущественных отношений городского округа Эгвекинот</w:t>
            </w:r>
          </w:p>
        </w:tc>
      </w:tr>
      <w:tr w:rsidR="0083192B" w:rsidRPr="0083192B" w:rsidTr="003B6161">
        <w:tc>
          <w:tcPr>
            <w:tcW w:w="540" w:type="dxa"/>
            <w:vAlign w:val="center"/>
          </w:tcPr>
          <w:p w:rsidR="0083192B" w:rsidRPr="0083192B" w:rsidRDefault="00CA5DDC" w:rsidP="008319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192B">
              <w:t>Обеспечение выполнения муниципальными заказчиками, иными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Федерального закона от 18.07.2011 № 223-ФЗ «О закупках товаров, работ, услуг отдельными видами юридических лиц» в части закупок у субъектов малого и среднего предпринимательства</w:t>
            </w:r>
          </w:p>
        </w:tc>
        <w:tc>
          <w:tcPr>
            <w:tcW w:w="3686" w:type="dxa"/>
            <w:vAlign w:val="center"/>
          </w:tcPr>
          <w:p w:rsidR="0083192B" w:rsidRPr="0083192B" w:rsidRDefault="0083192B" w:rsidP="001C24DE">
            <w:pPr>
              <w:spacing w:after="0" w:line="240" w:lineRule="auto"/>
              <w:jc w:val="both"/>
            </w:pPr>
            <w:r w:rsidRPr="0083192B"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546" w:type="dxa"/>
            <w:vAlign w:val="center"/>
          </w:tcPr>
          <w:p w:rsidR="0083192B" w:rsidRPr="0083192B" w:rsidRDefault="001C24DE" w:rsidP="0083192B">
            <w:pPr>
              <w:spacing w:after="0" w:line="240" w:lineRule="auto"/>
              <w:jc w:val="center"/>
            </w:pPr>
            <w:r>
              <w:t>2019-2025</w:t>
            </w:r>
          </w:p>
        </w:tc>
        <w:tc>
          <w:tcPr>
            <w:tcW w:w="2792" w:type="dxa"/>
            <w:vAlign w:val="center"/>
          </w:tcPr>
          <w:p w:rsidR="0083192B" w:rsidRPr="0083192B" w:rsidRDefault="001C24DE" w:rsidP="0083192B">
            <w:pPr>
              <w:spacing w:after="0" w:line="240" w:lineRule="auto"/>
              <w:jc w:val="center"/>
            </w:pPr>
            <w:r>
              <w:t>М</w:t>
            </w:r>
            <w:r w:rsidR="0083192B" w:rsidRPr="0083192B">
              <w:t>етодические рекомендации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  <w:tc>
          <w:tcPr>
            <w:tcW w:w="3033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муниципальные казенные учреждения,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 xml:space="preserve">муниципальные унитарные предприятия 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</w:tr>
      <w:tr w:rsidR="0083192B" w:rsidRPr="0083192B" w:rsidTr="003B6161">
        <w:tc>
          <w:tcPr>
            <w:tcW w:w="540" w:type="dxa"/>
            <w:vAlign w:val="center"/>
          </w:tcPr>
          <w:p w:rsidR="0083192B" w:rsidRPr="0083192B" w:rsidRDefault="00CA5DDC" w:rsidP="008319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Выполнение плана мероприятий («дорожной карты») по совершенствованию закупочной деятельности для государственных и муниципальных нужд в Чукотском автономном округе на 2018-2020 годы, утвержденного Распоряжением Губернатора Чукотского автономного округа от 20.03.2018 № 80-рг</w:t>
            </w:r>
          </w:p>
        </w:tc>
        <w:tc>
          <w:tcPr>
            <w:tcW w:w="368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Снижение количества нарушений, допускаемых при подготовке технических заданий и контрактов, а также снижение уровня трудозатрат заказчиков и участников, упрощение подготовки закупочных процедур и участия в них.</w:t>
            </w:r>
          </w:p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 xml:space="preserve">Недопущение и уменьшение количества нарушений положений Федерального </w:t>
            </w:r>
            <w:r w:rsidRPr="0083192B"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lastRenderedPageBreak/>
              <w:t>2019-2020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разработка типовых технических заданий, типовых контрактов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  <w:tc>
          <w:tcPr>
            <w:tcW w:w="3033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муниципальные казенные учреждения,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 xml:space="preserve">муниципальные унитарные предприятия 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</w:tr>
      <w:tr w:rsidR="0083192B" w:rsidRPr="0083192B" w:rsidTr="003B6161">
        <w:tc>
          <w:tcPr>
            <w:tcW w:w="540" w:type="dxa"/>
            <w:vAlign w:val="center"/>
          </w:tcPr>
          <w:p w:rsidR="0083192B" w:rsidRPr="0083192B" w:rsidRDefault="00CA5DDC" w:rsidP="0083192B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192B">
              <w:t>Передача в управление частным хозяйствующим субъектам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368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546" w:type="dxa"/>
            <w:vAlign w:val="center"/>
          </w:tcPr>
          <w:p w:rsidR="0083192B" w:rsidRPr="0083192B" w:rsidRDefault="001C24DE" w:rsidP="0083192B">
            <w:pPr>
              <w:spacing w:after="0" w:line="240" w:lineRule="auto"/>
              <w:jc w:val="center"/>
            </w:pPr>
            <w:r>
              <w:t>2019-2025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Соглашения о государственно-частном партнерстве, концессионные соглашения</w:t>
            </w:r>
          </w:p>
        </w:tc>
        <w:tc>
          <w:tcPr>
            <w:tcW w:w="3033" w:type="dxa"/>
            <w:vAlign w:val="center"/>
          </w:tcPr>
          <w:p w:rsidR="0083192B" w:rsidRPr="0083192B" w:rsidRDefault="00A52D6B" w:rsidP="0083192B">
            <w:pPr>
              <w:spacing w:after="0" w:line="240" w:lineRule="auto"/>
              <w:jc w:val="center"/>
              <w:rPr>
                <w:b/>
              </w:rPr>
            </w:pPr>
            <w:r w:rsidRPr="00A52D6B">
              <w:t xml:space="preserve">Управление промышленности и жилищно-коммунального хозяйства </w:t>
            </w:r>
            <w:r w:rsidR="0083192B" w:rsidRPr="00A52D6B">
              <w:rPr>
                <w:rFonts w:eastAsia="Calibri"/>
              </w:rPr>
              <w:t>Администрации</w:t>
            </w:r>
            <w:r w:rsidR="0083192B" w:rsidRPr="00A52D6B">
              <w:t xml:space="preserve"> городского округа Эгвекинот</w:t>
            </w:r>
          </w:p>
        </w:tc>
      </w:tr>
      <w:tr w:rsidR="0083192B" w:rsidRPr="0083192B" w:rsidTr="003B6161">
        <w:tc>
          <w:tcPr>
            <w:tcW w:w="540" w:type="dxa"/>
            <w:vAlign w:val="center"/>
          </w:tcPr>
          <w:p w:rsidR="0083192B" w:rsidRPr="0083192B" w:rsidRDefault="00CA5DDC" w:rsidP="008319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Просвещение сотрудников администраций муниципальных образований по вопросам,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3686" w:type="dxa"/>
            <w:vAlign w:val="center"/>
          </w:tcPr>
          <w:p w:rsidR="0083192B" w:rsidRPr="0083192B" w:rsidRDefault="0083192B" w:rsidP="00721E47">
            <w:pPr>
              <w:spacing w:after="0" w:line="240" w:lineRule="auto"/>
              <w:jc w:val="center"/>
            </w:pPr>
            <w:r w:rsidRPr="0083192B">
              <w:t xml:space="preserve">Создание условий для повышения юридической грамотности сотрудников </w:t>
            </w:r>
            <w:r w:rsidR="00721E47">
              <w:t>органов местного самоуправления</w:t>
            </w:r>
            <w:r w:rsidRPr="0083192B">
              <w:t xml:space="preserve"> Эгвекинот путем участия в семинарах, </w:t>
            </w:r>
            <w:proofErr w:type="spellStart"/>
            <w:r w:rsidRPr="0083192B">
              <w:t>вебинарах</w:t>
            </w:r>
            <w:proofErr w:type="spellEnd"/>
          </w:p>
        </w:tc>
        <w:tc>
          <w:tcPr>
            <w:tcW w:w="1546" w:type="dxa"/>
            <w:vAlign w:val="center"/>
          </w:tcPr>
          <w:p w:rsidR="0083192B" w:rsidRPr="0083192B" w:rsidRDefault="001C24DE" w:rsidP="0083192B">
            <w:pPr>
              <w:spacing w:after="0" w:line="240" w:lineRule="auto"/>
              <w:jc w:val="center"/>
            </w:pPr>
            <w:r>
              <w:t>2019-2025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 xml:space="preserve">Участие в обучающих семинарах, </w:t>
            </w:r>
            <w:proofErr w:type="spellStart"/>
            <w:r w:rsidRPr="0083192B">
              <w:t>вебинарах</w:t>
            </w:r>
            <w:proofErr w:type="spellEnd"/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  <w:tc>
          <w:tcPr>
            <w:tcW w:w="3033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</w:t>
            </w:r>
          </w:p>
        </w:tc>
      </w:tr>
      <w:tr w:rsidR="0083192B" w:rsidRPr="0083192B" w:rsidTr="003B6161">
        <w:tc>
          <w:tcPr>
            <w:tcW w:w="540" w:type="dxa"/>
            <w:vAlign w:val="center"/>
          </w:tcPr>
          <w:p w:rsidR="0083192B" w:rsidRPr="0083192B" w:rsidRDefault="00CA5DDC" w:rsidP="008319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855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Выполнение плана мероприятий («дорожной карты») по повышению финансовой доступности в Чукотском автономном округе на 2019-2021 годы, утвержденного Распоряжением Правительства Чукотского автономного округа от 14.06.2019 № 246-рп</w:t>
            </w:r>
          </w:p>
        </w:tc>
        <w:tc>
          <w:tcPr>
            <w:tcW w:w="368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both"/>
            </w:pPr>
            <w:r w:rsidRPr="0083192B">
              <w:t>Расширение спектра банковских и иных финансовых услуг с применением технологий безналичных расчетов в населенных пунктах городского округа Эгвекинот, развитие финансовой инфраструктуры, повышение качества обслуживания и доступности для населения современных финансовых услуг</w:t>
            </w:r>
          </w:p>
        </w:tc>
        <w:tc>
          <w:tcPr>
            <w:tcW w:w="1546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2019-2021</w:t>
            </w:r>
          </w:p>
        </w:tc>
        <w:tc>
          <w:tcPr>
            <w:tcW w:w="2792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Организация работы по реализации Плана мероприятий по повышению финансовой доступности</w:t>
            </w:r>
          </w:p>
        </w:tc>
        <w:tc>
          <w:tcPr>
            <w:tcW w:w="3033" w:type="dxa"/>
            <w:vAlign w:val="center"/>
          </w:tcPr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муниципальные казенные учреждения,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  <w:r w:rsidRPr="0083192B">
              <w:t xml:space="preserve">муниципальные унитарные предприятия </w:t>
            </w:r>
          </w:p>
          <w:p w:rsidR="0083192B" w:rsidRPr="0083192B" w:rsidRDefault="0083192B" w:rsidP="0083192B">
            <w:pPr>
              <w:spacing w:after="0" w:line="240" w:lineRule="auto"/>
              <w:jc w:val="center"/>
            </w:pPr>
          </w:p>
        </w:tc>
      </w:tr>
      <w:tr w:rsidR="00CA5DDC" w:rsidRPr="0083192B" w:rsidTr="003B6161">
        <w:tc>
          <w:tcPr>
            <w:tcW w:w="540" w:type="dxa"/>
            <w:vAlign w:val="center"/>
          </w:tcPr>
          <w:p w:rsidR="00CA5DDC" w:rsidRPr="001309A1" w:rsidRDefault="00CA5DDC" w:rsidP="0083192B">
            <w:pPr>
              <w:spacing w:after="0" w:line="240" w:lineRule="auto"/>
              <w:jc w:val="center"/>
            </w:pPr>
            <w:r w:rsidRPr="001309A1">
              <w:t>7</w:t>
            </w:r>
          </w:p>
        </w:tc>
        <w:tc>
          <w:tcPr>
            <w:tcW w:w="3855" w:type="dxa"/>
            <w:vAlign w:val="center"/>
          </w:tcPr>
          <w:p w:rsidR="00CA5DDC" w:rsidRPr="001309A1" w:rsidRDefault="00CA5DDC" w:rsidP="00CA5DDC">
            <w:pPr>
              <w:spacing w:after="0" w:line="240" w:lineRule="auto"/>
              <w:jc w:val="both"/>
            </w:pPr>
            <w:r w:rsidRPr="001309A1">
              <w:t>Организация инвентаризации кладбищ и мест захоронений на них, создание по результатам такой инвентаризации и ведение реестров кладбищ и мест захоронений с размещен</w:t>
            </w:r>
            <w:r w:rsidR="007A2C96">
              <w:t xml:space="preserve">ием указанных   реестров на региональных </w:t>
            </w:r>
            <w:r w:rsidRPr="001309A1">
              <w:t>порталах государственных и муниципальных услуг</w:t>
            </w:r>
          </w:p>
        </w:tc>
        <w:tc>
          <w:tcPr>
            <w:tcW w:w="3686" w:type="dxa"/>
            <w:vAlign w:val="center"/>
          </w:tcPr>
          <w:p w:rsidR="00CA5DDC" w:rsidRPr="001309A1" w:rsidRDefault="00CA5DDC" w:rsidP="00CA5DDC">
            <w:pPr>
              <w:spacing w:after="0" w:line="240" w:lineRule="auto"/>
              <w:jc w:val="both"/>
            </w:pPr>
            <w:r w:rsidRPr="001309A1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CA5DDC" w:rsidRPr="001309A1" w:rsidRDefault="00CA5DDC" w:rsidP="00CA5DDC">
            <w:pPr>
              <w:spacing w:after="0" w:line="240" w:lineRule="auto"/>
              <w:jc w:val="both"/>
            </w:pPr>
            <w:r w:rsidRPr="001309A1">
              <w:t>в отношении 20% общего количества существующих кладбищ до 31 декабря 2023</w:t>
            </w:r>
            <w:r w:rsidR="00E54AC6">
              <w:t xml:space="preserve"> </w:t>
            </w:r>
            <w:r w:rsidRPr="001309A1">
              <w:t>г.;</w:t>
            </w:r>
          </w:p>
          <w:p w:rsidR="00CA5DDC" w:rsidRPr="001309A1" w:rsidRDefault="00CA5DDC" w:rsidP="00CA5DDC">
            <w:pPr>
              <w:spacing w:after="0" w:line="240" w:lineRule="auto"/>
              <w:jc w:val="both"/>
            </w:pPr>
            <w:r w:rsidRPr="001309A1">
              <w:t>в отношении 50% общего количества существующих кладбищ до 31 декабря 2024</w:t>
            </w:r>
            <w:r w:rsidR="00E54AC6">
              <w:t xml:space="preserve"> </w:t>
            </w:r>
            <w:r w:rsidRPr="001309A1">
              <w:t>г.;</w:t>
            </w:r>
          </w:p>
          <w:p w:rsidR="00CA5DDC" w:rsidRPr="001309A1" w:rsidRDefault="00CA5DDC" w:rsidP="00CA5DDC">
            <w:pPr>
              <w:spacing w:after="0" w:line="240" w:lineRule="auto"/>
              <w:jc w:val="both"/>
            </w:pPr>
            <w:r w:rsidRPr="001309A1">
              <w:t>в отношении всех существующих кладбищ до 31 декабря 2025</w:t>
            </w:r>
            <w:r w:rsidR="00E54AC6">
              <w:t xml:space="preserve"> </w:t>
            </w:r>
            <w:r w:rsidRPr="001309A1">
              <w:t>г.</w:t>
            </w:r>
          </w:p>
        </w:tc>
        <w:tc>
          <w:tcPr>
            <w:tcW w:w="1546" w:type="dxa"/>
            <w:vAlign w:val="center"/>
          </w:tcPr>
          <w:p w:rsidR="00CA5DDC" w:rsidRPr="001309A1" w:rsidRDefault="00CA5DDC" w:rsidP="0083192B">
            <w:pPr>
              <w:spacing w:after="0" w:line="240" w:lineRule="auto"/>
              <w:jc w:val="center"/>
            </w:pPr>
            <w:r w:rsidRPr="001309A1">
              <w:t>2023-2025</w:t>
            </w:r>
          </w:p>
        </w:tc>
        <w:tc>
          <w:tcPr>
            <w:tcW w:w="2792" w:type="dxa"/>
            <w:vAlign w:val="center"/>
          </w:tcPr>
          <w:p w:rsidR="00CA5DDC" w:rsidRPr="001309A1" w:rsidRDefault="00CA5DDC" w:rsidP="00CA5DDC">
            <w:pPr>
              <w:spacing w:after="0" w:line="240" w:lineRule="auto"/>
              <w:jc w:val="center"/>
            </w:pPr>
            <w:r w:rsidRPr="001309A1">
              <w:t>Нормативный правовой акт (после принятия соответствующ</w:t>
            </w:r>
            <w:r w:rsidR="00B262BE" w:rsidRPr="001309A1">
              <w:t xml:space="preserve">его нормативного правового акта на </w:t>
            </w:r>
            <w:r w:rsidRPr="001309A1">
              <w:t>ф</w:t>
            </w:r>
            <w:r w:rsidR="00B262BE" w:rsidRPr="001309A1">
              <w:t>едеральном у</w:t>
            </w:r>
            <w:r w:rsidRPr="001309A1">
              <w:t>ровне);</w:t>
            </w:r>
          </w:p>
          <w:p w:rsidR="00CA5DDC" w:rsidRPr="001309A1" w:rsidRDefault="00CA5DDC" w:rsidP="00CA5DDC">
            <w:pPr>
              <w:spacing w:after="0" w:line="240" w:lineRule="auto"/>
              <w:jc w:val="center"/>
            </w:pPr>
            <w:r w:rsidRPr="001309A1">
              <w:t>реестр</w:t>
            </w:r>
          </w:p>
        </w:tc>
        <w:tc>
          <w:tcPr>
            <w:tcW w:w="3033" w:type="dxa"/>
            <w:vAlign w:val="center"/>
          </w:tcPr>
          <w:p w:rsidR="00CA5DDC" w:rsidRPr="001309A1" w:rsidRDefault="00A52D6B" w:rsidP="0083192B">
            <w:pPr>
              <w:spacing w:after="0" w:line="240" w:lineRule="auto"/>
              <w:jc w:val="center"/>
            </w:pPr>
            <w:r w:rsidRPr="001309A1">
              <w:t xml:space="preserve">Управление промышленности и жилищно-коммунального хозяйства </w:t>
            </w:r>
            <w:r w:rsidRPr="001309A1">
              <w:rPr>
                <w:rFonts w:eastAsia="Calibri"/>
              </w:rPr>
              <w:t>Администрации</w:t>
            </w:r>
            <w:r w:rsidRPr="001309A1">
              <w:t xml:space="preserve"> городского округа Эгвекинот</w:t>
            </w:r>
          </w:p>
        </w:tc>
      </w:tr>
    </w:tbl>
    <w:p w:rsidR="0083192B" w:rsidRDefault="00462D25" w:rsidP="009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3192B" w:rsidRPr="00831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Мероприятия по содействию развитию конкуренции на социально значимых рынках (отраслях, сферах) городского округа Эгвекинот</w:t>
      </w:r>
    </w:p>
    <w:p w:rsidR="00927952" w:rsidRPr="0083192B" w:rsidRDefault="00927952" w:rsidP="009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983"/>
        <w:gridCol w:w="711"/>
        <w:gridCol w:w="1986"/>
        <w:gridCol w:w="425"/>
        <w:gridCol w:w="565"/>
        <w:gridCol w:w="424"/>
        <w:gridCol w:w="427"/>
        <w:gridCol w:w="425"/>
        <w:gridCol w:w="421"/>
        <w:gridCol w:w="430"/>
        <w:gridCol w:w="425"/>
        <w:gridCol w:w="425"/>
        <w:gridCol w:w="1986"/>
        <w:gridCol w:w="1700"/>
      </w:tblGrid>
      <w:tr w:rsidR="00462D25" w:rsidRPr="0083192B" w:rsidTr="008B49BE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D25" w:rsidRPr="0083192B" w:rsidRDefault="00462D25" w:rsidP="00935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D25" w:rsidRPr="0083192B" w:rsidRDefault="00462D25" w:rsidP="00C40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ключевого показателя в городском округе Эгвекинот (доля присутствия в отраслях (сферах) экономики частного бизнеса (не менее))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46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46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462D25" w:rsidRPr="0083192B" w:rsidTr="008B49BE">
        <w:trPr>
          <w:cantSplit/>
          <w:trHeight w:val="146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01.01.2019 (факт)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01.01.2021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01.01.2022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462D25" w:rsidP="005A72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01.01.2023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462D25" w:rsidP="005A72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462D25" w:rsidP="005A72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01.01.2025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462D25" w:rsidP="005A72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31.12.2025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3C55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83192B" w:rsidRDefault="005B3C55" w:rsidP="008319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5B3C55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83192B" w:rsidRDefault="005B3C55" w:rsidP="009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 Эгвекинот осуществляют деятельность 2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частной формы собственности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их них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организация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100 процентной долей участия Правительства Чукотского автономного округа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). </w:t>
            </w:r>
          </w:p>
          <w:p w:rsidR="005B3C55" w:rsidRDefault="005B3C55" w:rsidP="009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сельской местности конкуренция, по-прежнему, остается низкой не только по причине малочисленности населения, транспортной инфраструктуры, высоких тарифов на коммунальные услуги, транспортные услуги, но и финансовой обеспеченности граждан.</w:t>
            </w:r>
          </w:p>
          <w:p w:rsidR="00927952" w:rsidRPr="0083192B" w:rsidRDefault="00927952" w:rsidP="009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2D25" w:rsidRPr="0083192B" w:rsidTr="008B49BE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поддержание в актуальном состоянии в информационно-телекоммуникационной сети «Интернет» на официальном сайте Администрации городского округа Эгвекинот информации обо всех фармацевтических организациях на территории городского округа Эгвекинот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информации о количестве и формах собственности организаций, осуществляющих деятельность на данном рынке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935627" w:rsidP="0093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D25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</w:t>
            </w:r>
            <w:r w:rsidR="00462D25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D25" w:rsidRPr="0083192B" w:rsidRDefault="00462D25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D25" w:rsidRPr="0083192B" w:rsidRDefault="00462D25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D25" w:rsidRPr="0083192B" w:rsidRDefault="00462D25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D25" w:rsidRPr="0083192B" w:rsidRDefault="00462D25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2D25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Эгвекинот</w:t>
            </w:r>
          </w:p>
        </w:tc>
      </w:tr>
      <w:tr w:rsidR="00462D25" w:rsidRPr="0083192B" w:rsidTr="003B6161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3B616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и информационной поддержки субъектам малого и среднего предпринимательства, оказание имущественной и финансовой поддержки субъектам малого и среднего предпринимательства  в рамках муниципальной программы «Стимулирование экономической активности населения городского округа Эгвекинот», утвержденной </w:t>
            </w:r>
            <w:r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Постановлением Администрации городского округа Эгвекинот от 29 декабря 2021 г. № 663-па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172E74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25" w:rsidRPr="0083192B" w:rsidRDefault="00462D25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9A3130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</w:t>
            </w:r>
            <w:r w:rsidR="00462D25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Администрации городского округа Эгвекинот; </w:t>
            </w:r>
          </w:p>
          <w:p w:rsidR="00462D25" w:rsidRPr="0083192B" w:rsidRDefault="00462D25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462D25" w:rsidRPr="0083192B" w:rsidTr="003B6161">
        <w:trPr>
          <w:trHeight w:val="7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Рынок жилищного строительства (за исключением Московского фонда реновации жилой застройки</w:t>
            </w:r>
          </w:p>
          <w:p w:rsidR="00462D25" w:rsidRPr="0083192B" w:rsidRDefault="00462D25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индивидуального жилищного строительства)</w:t>
            </w:r>
          </w:p>
        </w:tc>
      </w:tr>
      <w:tr w:rsidR="00462D25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25" w:rsidRPr="0083192B" w:rsidRDefault="00462D25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городском округе Эгвекинот действует 1 хозяйствующий субъект частной формы собственности, осуществляющий деятельность на рассматриваемом рынке.</w:t>
            </w:r>
          </w:p>
          <w:p w:rsidR="00462D25" w:rsidRPr="0083192B" w:rsidRDefault="00462D25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Основным барьером входа на рынок является высокая себестоимость строительства одного квадратного метра в новостройках, складывающаяся из следующих факторов: </w:t>
            </w:r>
          </w:p>
          <w:p w:rsidR="00462D25" w:rsidRPr="0083192B" w:rsidRDefault="00462D25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отсутствие базы местных строительных материалов;</w:t>
            </w:r>
          </w:p>
          <w:p w:rsidR="00462D25" w:rsidRPr="0083192B" w:rsidRDefault="00462D25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сезонная и дорогая схема доставки грузов;</w:t>
            </w:r>
          </w:p>
          <w:p w:rsidR="00462D25" w:rsidRPr="0083192B" w:rsidRDefault="00462D25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и дорогостоящая схема перебазировки строительных машин и механизмов до строительной площадки и обратно к строительной базе;</w:t>
            </w:r>
          </w:p>
          <w:p w:rsidR="00927952" w:rsidRPr="0083192B" w:rsidRDefault="00462D25" w:rsidP="003B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</w:t>
            </w:r>
          </w:p>
        </w:tc>
      </w:tr>
      <w:tr w:rsidR="00AD5A71" w:rsidRPr="0083192B" w:rsidTr="008B49BE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Оптимизация процедур оформления разрешения на строительство,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административной нагрузки на застройщиков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6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достижения целевых показателей, предусмотренных </w:t>
            </w:r>
          </w:p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планом мероприятий по внедрению в Чукотском 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A7CAA">
              <w:rPr>
                <w:rFonts w:ascii="Times New Roman" w:eastAsia="Times New Roman" w:hAnsi="Times New Roman" w:cs="Times New Roman"/>
                <w:sz w:val="20"/>
                <w:szCs w:val="20"/>
              </w:rPr>
              <w:t>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92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жилищного строительства</w:t>
            </w:r>
            <w:r w:rsidR="00927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Губернатора Чукотского автономного округа от 28.02.2017 г. </w:t>
            </w:r>
            <w:r w:rsidR="007A2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№ 51-рг «Об утверждении Плана мероприятий («дорожной карты») по внедрению в Чукотском 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52D6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D5A71" w:rsidRPr="0083192B" w:rsidTr="008B49BE">
        <w:trPr>
          <w:trHeight w:val="3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A71" w:rsidRPr="0083192B" w:rsidTr="008B49BE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информированности участников градостроительных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городском округе Эгвекинот действует 1 хозяйствующий субъект частной формы собственности, осуществляющий деятельность на рассматриваемом рынке.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Основным барьером входа на рынок является высокая себестоимость строительства одного квадратного метра, складывающаяся из следующих факторов: 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отсутствие базы местных строительных материалов;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сезонная и дорогая схема доставки грузов;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сложная и дорогостоящая схема перебазировки строительных машин и механизмов до строительной площадки и обратно к строительной базе;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</w:t>
            </w:r>
          </w:p>
        </w:tc>
      </w:tr>
      <w:tr w:rsidR="005A7296" w:rsidRPr="0083192B" w:rsidTr="008B49B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опубликования и актуализации на официальном сайте Администрации городского округа Эгвекинот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6" w:rsidRPr="0083192B" w:rsidRDefault="005A7296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B96EE8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A52D6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Рынок теплоснабжения (производство тепловой энергии)</w:t>
            </w: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9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территории городского округа Эгвекинот деятельность по производству тепловой энергии осуществляют 3 организаций. АО «Чукотэнерго» в п. Эгвекинот, МУП ЖКХ «Иультинское», ООО «Тепло-Рыркайпий»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населенных пунктах городского округа Эгвекинот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Значительная доля производства теплового ресурса от частного сектора приходится на АО «Чукотэнерго».</w:t>
            </w:r>
          </w:p>
          <w:p w:rsidR="00AD5A71" w:rsidRPr="0083192B" w:rsidRDefault="00AD5A71" w:rsidP="009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Региональные особенности в виде высокой себестоимости производства тепловой энергии на территории округа, длительным срок окупаемости частных инвестиций и фактическим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уровнем инфляции, не позволяют экономить текущие расходы и гарантировать получение дохода на вложенный капитал. Конкуренция в сфере теплоснабжения отсутствует, так как в большей степени выполняет социальную функцию. С учетом того, что доля платы население в экономически обоснованном тарифе на тепловую энергию составляет 11% (по данным 2019г.), значительная часть доходов предприятий обеспечивается за счет бюджетных средств в виде субсидий. Это обязывает предусматривать гарантии и финансирование компенсаций недополученных доходов теплоснабжающим компаниям. Создание стимулирующих механизмов взаимодействия государства и бизнеса потребуют увеличения нагрузки на бюджет округа.  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Необходима постоянная актуализация схем теплоснабжения, которая повысит качество инвестиционного планирования.</w:t>
            </w:r>
          </w:p>
          <w:p w:rsidR="00AD5A71" w:rsidRPr="0083192B" w:rsidRDefault="00AD5A71" w:rsidP="00AD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Одним из механизмов изменения ситуации, является предоставление специальных долгосрочных кредитов с низким</w:t>
            </w:r>
            <w:r w:rsidRPr="0072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процентными ставками или субсидий из бюджетов различных уровней на возмещение процентных ставок по кредитам, взятым на развитие инженерной инфраструктуры.</w:t>
            </w:r>
          </w:p>
        </w:tc>
      </w:tr>
      <w:tr w:rsidR="00AD5A71" w:rsidRPr="0083192B" w:rsidTr="008B4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передачи объектов теплоснабжения, находящихся под управлением организаций с участием Чукотского автономного округа или городского округа Эгвекинот более 50 процентов, в управление организациям частной формы собственности на основе концессионного соглашения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организаций</w:t>
            </w:r>
          </w:p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частной формы собственности на указанном рынке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B96EE8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A71" w:rsidRPr="0083192B" w:rsidRDefault="00AD5A71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A71" w:rsidRPr="0083192B" w:rsidRDefault="009A3130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утверждение и размещение в открытом доступе перечня объектов теплоснабжения, передача которых планируется в течение 3-х летнего периода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52D6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D5A71" w:rsidRPr="0083192B" w:rsidTr="008B4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муниципальных схем теплоснабжения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инвестиционного планирования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B68FF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</w:t>
            </w:r>
            <w:r w:rsidR="00AD5A71"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схем теплоснабжения.</w:t>
            </w:r>
          </w:p>
          <w:p w:rsidR="00AD5A71" w:rsidRPr="0083192B" w:rsidRDefault="00AD5A7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задач по модернизации и реконструкции объектов теплоснабжения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1" w:rsidRPr="0083192B" w:rsidRDefault="00AD5A71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когенерации</w:t>
            </w:r>
            <w:proofErr w:type="spellEnd"/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территории городского округа Эгвекинот деятельность по производству электрической энергии (мощности) в режиме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когенерации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осуществляют 2 предприятия - МУП ЖКХ «Иультинское» и АО «Чукотэнерго»</w:t>
            </w:r>
          </w:p>
        </w:tc>
      </w:tr>
      <w:tr w:rsidR="005A7296" w:rsidRPr="0083192B" w:rsidTr="008B49B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инвестиционных проектов, направленных на внедрение новых современных технологий, в том числе, энергосберегающих, в рамках Государственной программы</w:t>
            </w:r>
            <w:r w:rsidRPr="0083192B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«Р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энергетики Чукотского автономного округа»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корпоративного управления и качества электроснабжения потребителей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1373A2" w:rsidP="0083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когенерации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C40F69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r w:rsidR="005A7296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7A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в рамках Государственной программы «Развитие энергетики Чукотского автономного округа», утвержденной Постановлением Правительства Чукотского автономного ок</w:t>
            </w:r>
            <w:r w:rsidR="007A2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руга № 41 от 28.01 2016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промышленной политики Чукотского автономного округа; Комитет государственного регулирования цен и тарифов Чукотского автономного округа, </w:t>
            </w:r>
            <w:r w:rsidR="00A52D6B" w:rsidRPr="00A52D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AD5A71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1" w:rsidRPr="0083192B" w:rsidRDefault="00AD5A71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01.01.2019 г. на территории городского округа Эгвекинот осуществляли деятельность в указанной сфере 3 хозяйствующих субъекта (индивидуальные предприниматели), действующих на основании выданных разрешений на осуществление деятельности по перевозке пассажиров и багажа легковым такси.</w:t>
            </w:r>
          </w:p>
          <w:p w:rsidR="00AD5A71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AD5A71"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арьером, затрудняющим предпринимательскую деятельность на данном рынке является, недобросовестная конкуренция, связанная с незаконной деятельностью нелегальных перевозчиков.</w:t>
            </w:r>
          </w:p>
        </w:tc>
      </w:tr>
      <w:tr w:rsidR="005A7296" w:rsidRPr="0083192B" w:rsidTr="008B49BE">
        <w:trPr>
          <w:cantSplit/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6" w:rsidRPr="0083192B" w:rsidRDefault="005A7296" w:rsidP="0083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актуальном состоянии в информационно-телекоммуникационной сети «Интернет» на официальном сайте Администрации городского округа Эгвекинот информации обо всех хозяйствующих субъектах, осуществляющих деятельность по перевозке пассажиров и багажа легковым такси</w:t>
            </w:r>
          </w:p>
          <w:p w:rsidR="005A7296" w:rsidRPr="0083192B" w:rsidRDefault="005A7296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информации о количестве и формах собственности организаций, осуществляющих деятельность на данном рынке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935627" w:rsidP="0093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6" w:rsidRPr="0083192B" w:rsidRDefault="005A7296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AB68FF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Рынок оказания услуг по ремонту автотранспортных средств</w:t>
            </w:r>
          </w:p>
        </w:tc>
      </w:tr>
      <w:tr w:rsidR="00AB68FF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AB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данным Федеральной налоговой службы в городском округе Эгвекинот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01.01.2019 года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 деятельность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хозяйствующи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субъект частной формы собственности в сфере ремонта автотранспортных средств. Данный рынок достаточно привлекателен для предпринимателей ввиду окупаемости бизнеса, отсутствия серьезных рисков. Сдерживающим фактором развития рынка является недостаточная квалификация работников по ремонту автотранспортных средств. 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сведения из реестра МСП размещенного на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Федеральной налоговой службы в сети «Интернет»</w:t>
            </w:r>
          </w:p>
        </w:tc>
      </w:tr>
      <w:tr w:rsidR="005A7296" w:rsidRPr="0083192B" w:rsidTr="008B49B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организационно-методической и информационно-к</w:t>
            </w:r>
            <w:r w:rsidR="00137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онсультативной помощи субъектам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предпринимательства, осуществляющим (планирующим осуществить) деятельность на рынке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1373A2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C40F69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r w:rsidR="005A7296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с действующими и потенциальными предпринимателями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2D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Некоммерческая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Фонд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развития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экономики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прямых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инвестиций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Чукотского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автономного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округа</w:t>
            </w:r>
            <w:r w:rsidRPr="00D50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5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AB68FF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AB68FF" w:rsidRPr="0083192B" w:rsidTr="008B49BE">
        <w:trPr>
          <w:trHeight w:val="267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 является перспективной и развивающейся отраслью городского округа Эгвекинот, обладающей потенциалом долгосрочного экономического роста. Потребность в скоростном доступе к ресурсам мировой сети с каждым годом растет. Одним из наиболее востребованных видов связи у населения региона является услуга широкополосного доступа в сеть Интернет (фиксированного и мобильного).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широкополосного доступа к сети Интернет предоставляют шесть крупных компаний - провайдеров: ПАО «Ростелеком», ФГУП «Российская телевизионная и радиовещательная сеть», ЗАО «Сатис-ТЛ-94», ПАО «Мегафон», ПАО «МТС», ПАО «Вымпел-Коммуникации».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Недостаточный и низкий уровень развития конкуренции наблюдается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населенных пунктах городского округа Эгвекинот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низкой плотностью населения и, как следствие, неразвитой телекоммуникационной инфраструктурой. 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отдаленностью населенных пунктов, компаниям требуются большие капитальные затраты на строительство объектов сетей связи, что делает реализацию данных проектов труднореализуемой ввиду низкой экономической эффективности.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сегодняшний день предоставление услуг связи («Интернет») на территории городского округа Эгвекинот осуществляется только по спутниковым каналам связи. Магистральные волоконно-оптические линии связи на территории городского округа Эгвекинот отсутствуют.</w:t>
            </w:r>
          </w:p>
        </w:tc>
      </w:tr>
      <w:tr w:rsidR="005A7296" w:rsidRPr="0083192B" w:rsidTr="008B49BE">
        <w:trPr>
          <w:cantSplit/>
          <w:trHeight w:val="2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обеспечения покрытия территории городского округа Эгвекинот современными услугами связи, включая  широкополосный доступ к сети </w:t>
            </w:r>
            <w:r w:rsidR="007B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="007B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Удовлетворение в полном объеме потребностей</w:t>
            </w:r>
          </w:p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населения в услугах связи, в том числе услугами по предоставлению широкополосного доступа к сети </w:t>
            </w:r>
            <w:r w:rsidR="007B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="007B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1373A2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C40F69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r w:rsidR="005A7296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2D5321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A52D6B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B68FF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Рынок реализации сельскохозяйственной продукции</w:t>
            </w:r>
          </w:p>
        </w:tc>
      </w:tr>
      <w:tr w:rsidR="00AB68FF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целях внедрения современных технологий для переработки продуктов оленеводства и морского зверобойного промысла, внедрения энергосберегающих технологий, освобождения основных товаропроизводителей от не свойственных им функций по транспортировке и реализации продукции оленеводства, повышение жизненного уровня населения коренных малочисленных народов округа в 2015 году создан Сельскохозяйственный перерабатывающий снабженческо-сбытовой потребительский кооператив «Чукотка» (далее – СПК «Чукотка»).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состав СПК «Чукотка» входит четыре предприятия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три из них находятся в городском округе Эгвекинот МУП СХП «Амгуэма», МУ СХП «Возрождение», МУП СХП «Пионер».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СПК «Чукотка» является собственником двух высокотехнологичных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оленеубойных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пунктов, один из которых находится на 94 км в городском округе Эгвекинот.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Также на территории городского округ</w:t>
            </w:r>
            <w:r w:rsidRPr="002D5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Эгвекинот действует одно крестьянско-фермерское хозяйство.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Основной проблемой является сложная транспортная схема, осложняющая доставку готовой продукции от мест производства до потребителя, делая ее дорогостоящей и не 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конкурентоспособной по отношению к другим видам мясной продукции, поставляемой из центральных регионов России.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Тенденция снижения в последние годы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оленепоголовья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сельскохозяйственных предприятиях, значительно снижает объемы ежегодного убоя домашних северных оленей, тем самым снижаются объемы производимой мясной продукции.</w:t>
            </w:r>
          </w:p>
        </w:tc>
      </w:tr>
      <w:tr w:rsidR="005A7296" w:rsidRPr="0083192B" w:rsidTr="008B49B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D014C6" w:rsidRDefault="005A7296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D014C6" w:rsidRDefault="003B6161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и информационной поддержки субъектам малого и среднего предпринимательства, оказание имущественной и финансовой поддержки субъектам малого и среднего предпринимательства  в рамках муниципальной программы «Стимулирование экономической активности населения городского округа Эгвекинот», утвержденной Постановлением Администрации городского округа Эгвекинот от </w:t>
            </w:r>
            <w:r w:rsidR="00D014C6"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декабря 2021 г. № 663-па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6" w:rsidRPr="0083192B" w:rsidRDefault="0025251D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C40F69" w:rsidP="00C40F69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</w:t>
            </w:r>
            <w:r w:rsidR="005A7296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AB68FF" w:rsidP="00C40F6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C40F69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</w:t>
            </w:r>
            <w:r w:rsidR="005A7296"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Администрации городского округа Эгвекинот; </w:t>
            </w:r>
          </w:p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AB68FF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Рынок туристических услуг</w:t>
            </w:r>
          </w:p>
        </w:tc>
      </w:tr>
      <w:tr w:rsidR="00AB68FF" w:rsidRPr="0083192B" w:rsidTr="008B49BE">
        <w:trPr>
          <w:trHeight w:val="458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Эгвекинот обладает существенным потенциалом для развития туризма, который в настоящее время реализован в очень малой степени, при этом темпы развития отрасли не сравнимы со среднероссийскими, что говорит как о слабом развитии туристского бизнеса и туристской инфраструктуры на территории городского округа, так и о недостаточности принимаемых мер по созданию условий для развития туризма. </w:t>
            </w:r>
            <w:proofErr w:type="gramEnd"/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коллективных средств размещения в городском округе Эгвекинот в 2018 году составило 2 единицы (гостиницы). Суммарный номерной фонд коллективных средств размещения </w:t>
            </w:r>
            <w:r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составляет 11 номеров, 30 койко-мест.</w:t>
            </w:r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Наилучшим</w:t>
            </w: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сезоном для посещения Чукотки считается летний (июнь-сентябрь). В этот период туристские компании предлагают наибольшее количество программ. Большинство туристских программ в городском округе Эгвекинот рассчитаны на 5-14 дней, также предлагаются туры выходного дня (4 дня) и более длительные экспедиции. </w:t>
            </w:r>
          </w:p>
          <w:p w:rsidR="00AB68FF" w:rsidRPr="0083192B" w:rsidRDefault="00AB68FF" w:rsidP="00AB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Существенным фактором, сдерживающим дальнейшее развитие туризма в городском округе Эгвекинот, является отсутствие в настоящее время реализуемых или планируемых к реализации инвестиционных проектов в сфере туризма.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инфраструктуру. 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туризма.</w:t>
            </w:r>
          </w:p>
        </w:tc>
      </w:tr>
      <w:tr w:rsidR="005A7296" w:rsidRPr="0083192B" w:rsidTr="00814D7C">
        <w:trPr>
          <w:cantSplit/>
          <w:trHeight w:val="3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FB7396" w:rsidRDefault="005A7296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FB7396" w:rsidRDefault="00814D7C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и информационной поддержки субъектам малого и среднего предпринимательства, оказание имущественной и финансовой поддержки субъектам малого и среднего предпринимательства  в рамках муниципальной программы «Стимулирование экономической активности населения городского округа Эгвекинот», утвержденной Постановлением Администрации городского округа Эгвекинот от</w:t>
            </w:r>
            <w:r w:rsidR="00D014C6"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D01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 декабря 2021 г. № 663-па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2A7148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туристических услуг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935627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296" w:rsidRPr="0083192B" w:rsidRDefault="005A7296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296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96" w:rsidRPr="0083192B" w:rsidRDefault="005A7296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Эгвекинот; </w:t>
            </w:r>
          </w:p>
          <w:p w:rsidR="005A7296" w:rsidRPr="0083192B" w:rsidRDefault="005A7296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6" w:rsidRPr="0083192B" w:rsidRDefault="005A7296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47230A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0A" w:rsidRPr="0083192B" w:rsidRDefault="0047230A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Рынок финансовых услуг</w:t>
            </w:r>
          </w:p>
        </w:tc>
      </w:tr>
      <w:tr w:rsidR="0047230A" w:rsidRPr="0083192B" w:rsidTr="008B49BE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0A" w:rsidRPr="0083192B" w:rsidRDefault="0047230A" w:rsidP="0047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Институциональная обеспеченность финансовыми организациями в городском округе Эгвекинот является низкой. На территории присутствуют лишь внутренние структурные подразделения финансовых организаций, основная масса которых сконцентрирована в п.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векинот. По состоянию на 1 января 2019 года на территории городского округа Эгвекинот банковскую деятельность осуществляют 2 кредитны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(ПАО «Сбербанк», ПАО «Азиатско-Тихоокеанский Банк»). </w:t>
            </w:r>
          </w:p>
          <w:p w:rsidR="0047230A" w:rsidRPr="0083192B" w:rsidRDefault="0047230A" w:rsidP="0047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Эгвекинот отсутствуют предприятия, оказывающие услуги лизинга, факторинга, предприятия вынуждены пользоваться услугами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инорегиональных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институтов. </w:t>
            </w:r>
          </w:p>
          <w:p w:rsidR="0047230A" w:rsidRPr="0083192B" w:rsidRDefault="0047230A" w:rsidP="0047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округа имеют низкую осведомленность о существующих финансовых услугах, их разнообразии и способах дистанционного обслуживания населения.</w:t>
            </w:r>
          </w:p>
          <w:p w:rsidR="0047230A" w:rsidRPr="0083192B" w:rsidRDefault="0047230A" w:rsidP="0047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финансовой грамотности населения и МСП ведет к диверсификации вложений, возможности получения новых способов финансирования, дополнительных способов извлечения прибыли.</w:t>
            </w:r>
          </w:p>
          <w:p w:rsidR="0047230A" w:rsidRPr="0083192B" w:rsidRDefault="0047230A" w:rsidP="0047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конкуренции на финансовом рынке позволит жителям получать более качественные услуги по выгодным ценам, что приведет к росту благосостояния жителей, экономическому росту региона и повышению его инвестиционной привлекательности.</w:t>
            </w:r>
          </w:p>
        </w:tc>
      </w:tr>
      <w:tr w:rsidR="0047230A" w:rsidRPr="0083192B" w:rsidTr="008B49BE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информационно-просветительских мероприятий для населения, направленных на повышение уровня финансовой грамотности населения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финансовой грамотности жителей городского округа Эгвекинот, обеспечение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 доступной, объективной и качественной информацией в области финансовой грамотности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25251D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частной формы собственности в сфере финансовых услуг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30A" w:rsidRPr="0083192B" w:rsidRDefault="0047230A" w:rsidP="00935627">
            <w:pPr>
              <w:spacing w:after="0" w:line="240" w:lineRule="auto"/>
              <w:ind w:left="113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230A" w:rsidRPr="0083192B" w:rsidRDefault="0047230A" w:rsidP="0093562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Лекции, семинары, </w:t>
            </w:r>
            <w:proofErr w:type="spellStart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экскурсии, тренинги, дни открытых дверей </w:t>
            </w:r>
          </w:p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по Чукотскому автономному округу Дальневосточного главного 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Центрального банка Российской Федерации; Управление финансов, экономики и имущественных отношений городског</w:t>
            </w:r>
            <w:r w:rsidR="0093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округа Эгвекинот; Некоммерчес</w:t>
            </w: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организация «Фонд развития экономики и прямых инвестиций Чукотского автономного округа» (по согласованию)</w:t>
            </w:r>
          </w:p>
        </w:tc>
      </w:tr>
      <w:tr w:rsidR="0047230A" w:rsidRPr="0083192B" w:rsidTr="00172E74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образовательных, информационно –просветительских мероприятий для бизнеса, в том числе потенциальных и действующих субъектов МСП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47230A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финансовой грамотности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A" w:rsidRPr="0083192B" w:rsidRDefault="0025251D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0A" w:rsidRPr="0083192B" w:rsidRDefault="0047230A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E74" w:rsidRPr="0083192B" w:rsidTr="00172E74">
        <w:trPr>
          <w:trHeight w:val="8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4" w:rsidRPr="001309A1" w:rsidRDefault="00172E74" w:rsidP="0017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 Рынок ритуальных услуг</w:t>
            </w:r>
          </w:p>
        </w:tc>
      </w:tr>
      <w:tr w:rsidR="00172E74" w:rsidRPr="0083192B" w:rsidTr="00B96EE8">
        <w:trPr>
          <w:trHeight w:val="692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1309A1" w:rsidRDefault="003A638D" w:rsidP="003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Похоронное дело является одной из наиболее социально значимых отраслей в сфере услуг, предоставляемых населению. На территории городского округа расположено </w:t>
            </w:r>
            <w:r w:rsidR="001A71FE" w:rsidRPr="001309A1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  <w:p w:rsidR="003A638D" w:rsidRPr="001309A1" w:rsidRDefault="003A638D" w:rsidP="003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действующих кладбища, открытых для захоронений, количество захорон</w:t>
            </w:r>
            <w:r w:rsidR="00AA7CAA" w:rsidRPr="001309A1">
              <w:rPr>
                <w:rFonts w:ascii="TimesNewRomanPSMT" w:hAnsi="TimesNewRomanPSMT" w:cs="TimesNewRomanPSMT"/>
                <w:sz w:val="20"/>
                <w:szCs w:val="20"/>
              </w:rPr>
              <w:t>ений в год составляет в среднем 40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человек. Похоронные и ритуальные услуги в городском округе Эгвекинот оказывает 1 хозяйствующий субъект – МУП ЖКХ «Иультинское»</w:t>
            </w:r>
            <w:r w:rsidR="007E4113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</w:p>
          <w:p w:rsidR="00172E74" w:rsidRPr="001309A1" w:rsidRDefault="003A638D" w:rsidP="003A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При реализации полномочий в сфере организации ритуальных услуг одной из проблем является создание специализированных служб в небольших поселениях городского округа.</w:t>
            </w:r>
          </w:p>
        </w:tc>
      </w:tr>
      <w:tr w:rsidR="00730412" w:rsidRPr="0083192B" w:rsidTr="00B96E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3A6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информационно-консультативной помощи субъектам предпринимательства, осуществляющим (планирующим</w:t>
            </w:r>
          </w:p>
          <w:p w:rsidR="00730412" w:rsidRPr="001309A1" w:rsidRDefault="00730412" w:rsidP="003A6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осуществлять) деятельность на рынке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Повышение уровня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информированности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организаций и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</w:t>
            </w:r>
          </w:p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частной формы</w:t>
            </w:r>
          </w:p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 в сфере ритуальных</w:t>
            </w:r>
          </w:p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0412" w:rsidRPr="001309A1" w:rsidRDefault="00730412" w:rsidP="000A4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с</w:t>
            </w:r>
          </w:p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действующими и</w:t>
            </w:r>
          </w:p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потенциальными</w:t>
            </w:r>
          </w:p>
          <w:p w:rsidR="00730412" w:rsidRPr="001309A1" w:rsidRDefault="00730412" w:rsidP="000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12" w:rsidRPr="001309A1" w:rsidRDefault="002A7148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730412" w:rsidRPr="0083192B" w:rsidTr="00B96EE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Размещение на официальном сайте Администрации городского округа Эгвекинот перечня всех нормативных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правовых актов и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местных локальных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актов, регулирующих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сферу ритуальных</w:t>
            </w:r>
          </w:p>
          <w:p w:rsidR="00730412" w:rsidRPr="001309A1" w:rsidRDefault="00730412" w:rsidP="000A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услуг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Постноянно</w:t>
            </w:r>
            <w:proofErr w:type="spellEnd"/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2" w:rsidRPr="0083192B" w:rsidTr="004C62E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Принятие нормативного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правового акта субъекта,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предусматривающего создание и размещение на региональных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порталах государственных и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муниципальных услуг реестров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хозяйствующих субъектов, имеющих право на оказание</w:t>
            </w:r>
          </w:p>
          <w:p w:rsidR="00730412" w:rsidRPr="001309A1" w:rsidRDefault="00730412" w:rsidP="000A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услуг по организации похорон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73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и размещены на региональных порталах государственных и</w:t>
            </w:r>
          </w:p>
          <w:p w:rsidR="00730412" w:rsidRPr="001309A1" w:rsidRDefault="00730412" w:rsidP="0073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услуг реестры</w:t>
            </w:r>
          </w:p>
          <w:p w:rsidR="00730412" w:rsidRPr="001309A1" w:rsidRDefault="00730412" w:rsidP="0073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хозяйствующих субъектов, имеющих право на</w:t>
            </w:r>
          </w:p>
          <w:p w:rsidR="00730412" w:rsidRPr="001309A1" w:rsidRDefault="00730412" w:rsidP="0073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</w:t>
            </w:r>
          </w:p>
          <w:p w:rsidR="00730412" w:rsidRPr="001309A1" w:rsidRDefault="00730412" w:rsidP="0073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похорон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2" w:rsidRPr="001309A1" w:rsidRDefault="00730412" w:rsidP="007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(после</w:t>
            </w:r>
          </w:p>
          <w:p w:rsidR="00730412" w:rsidRPr="001309A1" w:rsidRDefault="009575A8" w:rsidP="007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30412"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ринятия соответствующего</w:t>
            </w:r>
          </w:p>
          <w:p w:rsidR="00730412" w:rsidRPr="001309A1" w:rsidRDefault="00730412" w:rsidP="007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правового акта на</w:t>
            </w:r>
          </w:p>
          <w:p w:rsidR="00730412" w:rsidRPr="001309A1" w:rsidRDefault="00730412" w:rsidP="007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федеральном уровне)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12" w:rsidRPr="001309A1" w:rsidRDefault="00730412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2E8" w:rsidRPr="0083192B" w:rsidTr="00CD1C1C">
        <w:trPr>
          <w:trHeight w:val="76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8" w:rsidRPr="001309A1" w:rsidRDefault="004C62E8" w:rsidP="004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 </w:t>
            </w:r>
            <w:r w:rsidR="00CD1C1C" w:rsidRPr="00130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C62E8" w:rsidRPr="0083192B" w:rsidTr="003C30BE">
        <w:trPr>
          <w:trHeight w:val="692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Перевозка пассажиров автомобильным транспортом по муниципальным маршрутам регулярных перевозок на территории городского округа Эгвекинот осуществляется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силами МУП ЖКХ «Иультинское»</w:t>
            </w:r>
          </w:p>
          <w:p w:rsidR="004C62E8" w:rsidRPr="001309A1" w:rsidRDefault="003B4975" w:rsidP="0013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В городском округе Эгвекинот действует 3 утвержденных регулярных муниципальных маршрутов пассажирских перевозок автомобильным</w:t>
            </w:r>
            <w:r w:rsid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т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ранспортом.</w:t>
            </w:r>
          </w:p>
        </w:tc>
      </w:tr>
      <w:tr w:rsidR="004C62E8" w:rsidRPr="0083192B" w:rsidTr="009575A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8" w:rsidRPr="001309A1" w:rsidRDefault="003B4975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Размещение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информации о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перевозчиках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осуществляющих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пассажирские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перевозки по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муниципальным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маршрутам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регулярных перевозок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в открытом доступе в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информационно-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телекоммуникационной сети «Интернет» с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целью обеспечения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максимальной</w:t>
            </w:r>
          </w:p>
          <w:p w:rsidR="003B4975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доступности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информации и</w:t>
            </w:r>
          </w:p>
          <w:p w:rsidR="004C62E8" w:rsidRPr="001309A1" w:rsidRDefault="003B4975" w:rsidP="003B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прозрачности условий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работы на рынке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пассажирских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 перевозок наземным транспортом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Обеспечение максимальной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доступности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информации и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прозрачности условий работы на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рынке пассажирских перевозок наземным</w:t>
            </w:r>
          </w:p>
          <w:p w:rsidR="004C62E8" w:rsidRPr="001309A1" w:rsidRDefault="00B37286" w:rsidP="00B3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транспортом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8" w:rsidRPr="001309A1" w:rsidRDefault="00B37286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Доля услуг (работ) по перевозке</w:t>
            </w:r>
          </w:p>
          <w:p w:rsidR="00B37286" w:rsidRPr="001309A1" w:rsidRDefault="009575A8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>ассажиров автомобильным</w:t>
            </w:r>
          </w:p>
          <w:p w:rsidR="00B37286" w:rsidRPr="001309A1" w:rsidRDefault="009575A8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т</w:t>
            </w:r>
            <w:r w:rsidR="00B37286" w:rsidRPr="001309A1">
              <w:rPr>
                <w:rFonts w:ascii="TimesNewRomanPSMT" w:hAnsi="TimesNewRomanPSMT" w:cs="TimesNewRomanPSMT"/>
                <w:sz w:val="20"/>
                <w:szCs w:val="20"/>
              </w:rPr>
              <w:t>ранспортом по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муниципальным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маршрутам регулярных перевозок, оказанных (выполненных)</w:t>
            </w:r>
          </w:p>
          <w:p w:rsidR="00B37286" w:rsidRPr="001309A1" w:rsidRDefault="00B37286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организациями частной формы</w:t>
            </w:r>
          </w:p>
          <w:p w:rsidR="004C62E8" w:rsidRPr="001309A1" w:rsidRDefault="00B37286" w:rsidP="00B3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2E8" w:rsidRPr="001309A1" w:rsidRDefault="00B37286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8" w:rsidRPr="001309A1" w:rsidRDefault="009575A8" w:rsidP="007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C62E8" w:rsidRPr="001309A1" w:rsidRDefault="002A7148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9575A8" w:rsidRPr="0083192B" w:rsidTr="00B372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9575A8" w:rsidP="008319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Формирование сети регулярных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маршрутов с учетом предложений, изложенных в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обращениях негосударственных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перевозчиков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Увеличение количества перевозчиков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негосударственных форм собственности; наличие сети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регулярных маршрутов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9575A8" w:rsidP="008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9575A8" w:rsidP="00B3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5A8" w:rsidRPr="001309A1" w:rsidRDefault="009575A8" w:rsidP="00B3728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Акт, утверждающий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порядок формирования сети</w:t>
            </w:r>
          </w:p>
          <w:p w:rsidR="009575A8" w:rsidRPr="001309A1" w:rsidRDefault="009575A8" w:rsidP="0095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регулярных маршрутов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309A1" w:rsidRDefault="002A7148" w:rsidP="008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</w:tbl>
    <w:p w:rsidR="0083192B" w:rsidRPr="0083192B" w:rsidRDefault="0083192B" w:rsidP="00927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3192B" w:rsidRPr="0083192B" w:rsidSect="00462D25">
      <w:pgSz w:w="16838" w:h="11906" w:orient="landscape"/>
      <w:pgMar w:top="1134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B7" w:rsidRDefault="00B874B7" w:rsidP="00C76EFF">
      <w:pPr>
        <w:spacing w:after="0" w:line="240" w:lineRule="auto"/>
      </w:pPr>
      <w:r>
        <w:separator/>
      </w:r>
    </w:p>
  </w:endnote>
  <w:endnote w:type="continuationSeparator" w:id="0">
    <w:p w:rsidR="00B874B7" w:rsidRDefault="00B874B7" w:rsidP="00C7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B7" w:rsidRDefault="00B874B7" w:rsidP="00C76EFF">
      <w:pPr>
        <w:spacing w:after="0" w:line="240" w:lineRule="auto"/>
      </w:pPr>
      <w:r>
        <w:separator/>
      </w:r>
    </w:p>
  </w:footnote>
  <w:footnote w:type="continuationSeparator" w:id="0">
    <w:p w:rsidR="00B874B7" w:rsidRDefault="00B874B7" w:rsidP="00C7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5D4B7F" w:rsidRDefault="006370EE">
        <w:pPr>
          <w:pStyle w:val="a5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4B7F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50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12B"/>
    <w:multiLevelType w:val="hybridMultilevel"/>
    <w:tmpl w:val="C1902E1A"/>
    <w:lvl w:ilvl="0" w:tplc="EDEAD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1"/>
    <w:rsid w:val="000A40DF"/>
    <w:rsid w:val="000B7482"/>
    <w:rsid w:val="000C00AC"/>
    <w:rsid w:val="00105095"/>
    <w:rsid w:val="001309A1"/>
    <w:rsid w:val="001373A2"/>
    <w:rsid w:val="00172E74"/>
    <w:rsid w:val="001A6446"/>
    <w:rsid w:val="001A71FE"/>
    <w:rsid w:val="001C0500"/>
    <w:rsid w:val="001C24DE"/>
    <w:rsid w:val="001E48A5"/>
    <w:rsid w:val="001F5CD8"/>
    <w:rsid w:val="0025251D"/>
    <w:rsid w:val="002577F2"/>
    <w:rsid w:val="00264CF8"/>
    <w:rsid w:val="00291C48"/>
    <w:rsid w:val="002A7148"/>
    <w:rsid w:val="002C1867"/>
    <w:rsid w:val="002D5321"/>
    <w:rsid w:val="00307DEE"/>
    <w:rsid w:val="003364B8"/>
    <w:rsid w:val="003526B0"/>
    <w:rsid w:val="003A638D"/>
    <w:rsid w:val="003B4975"/>
    <w:rsid w:val="003B6161"/>
    <w:rsid w:val="003C30BE"/>
    <w:rsid w:val="003D269C"/>
    <w:rsid w:val="00462D25"/>
    <w:rsid w:val="004634EE"/>
    <w:rsid w:val="0047230A"/>
    <w:rsid w:val="004B655A"/>
    <w:rsid w:val="004C62E8"/>
    <w:rsid w:val="005003A7"/>
    <w:rsid w:val="005710E5"/>
    <w:rsid w:val="005A7296"/>
    <w:rsid w:val="005B3C55"/>
    <w:rsid w:val="005D072F"/>
    <w:rsid w:val="005D4B7F"/>
    <w:rsid w:val="005D5108"/>
    <w:rsid w:val="006370EE"/>
    <w:rsid w:val="006A3041"/>
    <w:rsid w:val="00702174"/>
    <w:rsid w:val="00721E47"/>
    <w:rsid w:val="00730412"/>
    <w:rsid w:val="00785033"/>
    <w:rsid w:val="007A2C96"/>
    <w:rsid w:val="007A5A30"/>
    <w:rsid w:val="007B0646"/>
    <w:rsid w:val="007E4113"/>
    <w:rsid w:val="0080742B"/>
    <w:rsid w:val="00814D7C"/>
    <w:rsid w:val="0083192B"/>
    <w:rsid w:val="008B49BE"/>
    <w:rsid w:val="008B6359"/>
    <w:rsid w:val="008F024A"/>
    <w:rsid w:val="00927952"/>
    <w:rsid w:val="00935627"/>
    <w:rsid w:val="009448B5"/>
    <w:rsid w:val="009527AC"/>
    <w:rsid w:val="00954A31"/>
    <w:rsid w:val="009575A8"/>
    <w:rsid w:val="009A3130"/>
    <w:rsid w:val="009C6905"/>
    <w:rsid w:val="009E711C"/>
    <w:rsid w:val="00A05775"/>
    <w:rsid w:val="00A52D6B"/>
    <w:rsid w:val="00A53C0D"/>
    <w:rsid w:val="00AA7CAA"/>
    <w:rsid w:val="00AB68FF"/>
    <w:rsid w:val="00AC0DDB"/>
    <w:rsid w:val="00AD5A71"/>
    <w:rsid w:val="00B262BE"/>
    <w:rsid w:val="00B37286"/>
    <w:rsid w:val="00B50F06"/>
    <w:rsid w:val="00B56018"/>
    <w:rsid w:val="00B57CE6"/>
    <w:rsid w:val="00B874B7"/>
    <w:rsid w:val="00B96EE8"/>
    <w:rsid w:val="00BC2665"/>
    <w:rsid w:val="00BE16E6"/>
    <w:rsid w:val="00BE1C7B"/>
    <w:rsid w:val="00C06A31"/>
    <w:rsid w:val="00C17196"/>
    <w:rsid w:val="00C40F69"/>
    <w:rsid w:val="00C5089B"/>
    <w:rsid w:val="00C67797"/>
    <w:rsid w:val="00C76EFF"/>
    <w:rsid w:val="00CA0D88"/>
    <w:rsid w:val="00CA5DDC"/>
    <w:rsid w:val="00CD1C1C"/>
    <w:rsid w:val="00CD66F5"/>
    <w:rsid w:val="00D014C6"/>
    <w:rsid w:val="00D01631"/>
    <w:rsid w:val="00D50B05"/>
    <w:rsid w:val="00D91AFC"/>
    <w:rsid w:val="00DF11B0"/>
    <w:rsid w:val="00E54AC6"/>
    <w:rsid w:val="00E81A49"/>
    <w:rsid w:val="00EA7FEC"/>
    <w:rsid w:val="00F04822"/>
    <w:rsid w:val="00F6291D"/>
    <w:rsid w:val="00FB19B1"/>
    <w:rsid w:val="00FB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B19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19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1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B19B1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19B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B1"/>
  </w:style>
  <w:style w:type="character" w:customStyle="1" w:styleId="a7">
    <w:name w:val="Цветовое выделение"/>
    <w:uiPriority w:val="99"/>
    <w:rsid w:val="00FB19B1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5601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83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A49"/>
  </w:style>
  <w:style w:type="paragraph" w:styleId="ad">
    <w:name w:val="Body Text"/>
    <w:basedOn w:val="a"/>
    <w:link w:val="ae"/>
    <w:uiPriority w:val="99"/>
    <w:semiHidden/>
    <w:unhideWhenUsed/>
    <w:rsid w:val="00DF11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F1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12</cp:revision>
  <cp:lastPrinted>2022-04-11T02:33:00Z</cp:lastPrinted>
  <dcterms:created xsi:type="dcterms:W3CDTF">2022-04-06T03:58:00Z</dcterms:created>
  <dcterms:modified xsi:type="dcterms:W3CDTF">2022-04-11T06:18:00Z</dcterms:modified>
</cp:coreProperties>
</file>