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5E" w:rsidRDefault="0019075E" w:rsidP="0019075E">
      <w:pPr>
        <w:tabs>
          <w:tab w:val="left" w:pos="7785"/>
        </w:tabs>
        <w:jc w:val="center"/>
        <w:rPr>
          <w:sz w:val="22"/>
          <w:szCs w:val="22"/>
        </w:rPr>
      </w:pPr>
      <w:r>
        <w:rPr>
          <w:noProof/>
        </w:rPr>
        <w:drawing>
          <wp:inline distT="0" distB="0" distL="0" distR="0">
            <wp:extent cx="533400" cy="666750"/>
            <wp:effectExtent l="19050" t="0" r="0" b="0"/>
            <wp:docPr id="3"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6"/>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19075E" w:rsidRPr="0012216C" w:rsidRDefault="0019075E" w:rsidP="0019075E">
      <w:pPr>
        <w:jc w:val="center"/>
        <w:rPr>
          <w:b/>
          <w:sz w:val="28"/>
          <w:szCs w:val="28"/>
        </w:rPr>
      </w:pPr>
      <w:r w:rsidRPr="0012216C">
        <w:rPr>
          <w:b/>
          <w:sz w:val="28"/>
          <w:szCs w:val="28"/>
        </w:rPr>
        <w:t xml:space="preserve">УПРАВЛЕНИЕ СОЦИАЛЬНОЙ ПОЛИТИКИ </w:t>
      </w:r>
    </w:p>
    <w:p w:rsidR="0019075E" w:rsidRPr="0012216C" w:rsidRDefault="0019075E" w:rsidP="0019075E">
      <w:pPr>
        <w:jc w:val="center"/>
        <w:rPr>
          <w:b/>
          <w:sz w:val="28"/>
          <w:szCs w:val="28"/>
        </w:rPr>
      </w:pPr>
      <w:r w:rsidRPr="0012216C">
        <w:rPr>
          <w:b/>
          <w:sz w:val="28"/>
          <w:szCs w:val="28"/>
        </w:rPr>
        <w:t>ГОРОДСКОГО ОКРУГА ЭГВЕКИНОТ</w:t>
      </w:r>
    </w:p>
    <w:p w:rsidR="0019075E" w:rsidRPr="0012216C" w:rsidRDefault="0019075E" w:rsidP="0019075E">
      <w:pPr>
        <w:jc w:val="center"/>
        <w:rPr>
          <w:b/>
          <w:sz w:val="28"/>
          <w:szCs w:val="28"/>
        </w:rPr>
      </w:pPr>
    </w:p>
    <w:p w:rsidR="0019075E" w:rsidRPr="00BE379F" w:rsidRDefault="0019075E" w:rsidP="0019075E">
      <w:pPr>
        <w:jc w:val="center"/>
        <w:rPr>
          <w:b/>
        </w:rPr>
      </w:pPr>
      <w:r w:rsidRPr="0012216C">
        <w:rPr>
          <w:b/>
          <w:sz w:val="28"/>
          <w:szCs w:val="28"/>
        </w:rPr>
        <w:t>ПРИКАЗ</w:t>
      </w:r>
    </w:p>
    <w:p w:rsidR="0019075E" w:rsidRDefault="0019075E" w:rsidP="0019075E">
      <w:pPr>
        <w:rPr>
          <w:i/>
        </w:rPr>
      </w:pPr>
    </w:p>
    <w:p w:rsidR="0019075E" w:rsidRPr="00E168C8" w:rsidRDefault="0019075E" w:rsidP="0019075E">
      <w:pPr>
        <w:tabs>
          <w:tab w:val="left" w:pos="4678"/>
        </w:tabs>
      </w:pPr>
      <w:r w:rsidRPr="00E168C8">
        <w:t>От</w:t>
      </w:r>
      <w:r>
        <w:t xml:space="preserve"> </w:t>
      </w:r>
      <w:r w:rsidR="009E1452">
        <w:t xml:space="preserve"> </w:t>
      </w:r>
      <w:r w:rsidR="003776CD">
        <w:t>23 октября</w:t>
      </w:r>
      <w:r w:rsidR="004F5D05">
        <w:t xml:space="preserve"> </w:t>
      </w:r>
      <w:r w:rsidRPr="00E168C8">
        <w:t xml:space="preserve"> 20</w:t>
      </w:r>
      <w:r w:rsidR="00031707" w:rsidRPr="00031707">
        <w:t>20</w:t>
      </w:r>
      <w:r>
        <w:t xml:space="preserve"> </w:t>
      </w:r>
      <w:r w:rsidRPr="00E168C8">
        <w:t>г</w:t>
      </w:r>
      <w:r w:rsidR="009E1452">
        <w:t xml:space="preserve">.                                       </w:t>
      </w:r>
      <w:r>
        <w:t xml:space="preserve">№ </w:t>
      </w:r>
      <w:r w:rsidR="003776CD">
        <w:t>243/1</w:t>
      </w:r>
      <w:r>
        <w:t>-од</w:t>
      </w:r>
      <w:r w:rsidRPr="00E168C8">
        <w:tab/>
      </w:r>
      <w:r w:rsidRPr="00E168C8">
        <w:tab/>
        <w:t xml:space="preserve">                 </w:t>
      </w:r>
      <w:r w:rsidR="003776CD">
        <w:t xml:space="preserve"> </w:t>
      </w:r>
      <w:r w:rsidRPr="00E168C8">
        <w:t>п. Эгвекинот</w:t>
      </w:r>
    </w:p>
    <w:p w:rsidR="0019075E" w:rsidRDefault="0019075E" w:rsidP="0019075E">
      <w:pPr>
        <w:tabs>
          <w:tab w:val="left" w:pos="7785"/>
        </w:tabs>
        <w:rPr>
          <w:sz w:val="28"/>
          <w:szCs w:val="28"/>
        </w:rPr>
      </w:pPr>
    </w:p>
    <w:p w:rsidR="00353937" w:rsidRDefault="00353937" w:rsidP="00097D0A">
      <w:pPr>
        <w:tabs>
          <w:tab w:val="left" w:pos="7785"/>
        </w:tabs>
        <w:rPr>
          <w:sz w:val="22"/>
          <w:szCs w:val="22"/>
        </w:rPr>
      </w:pPr>
    </w:p>
    <w:p w:rsidR="006B17BD" w:rsidRPr="004F5D05" w:rsidRDefault="003776CD" w:rsidP="006B17BD">
      <w:pPr>
        <w:pStyle w:val="a3"/>
        <w:tabs>
          <w:tab w:val="clear" w:pos="4153"/>
          <w:tab w:val="clear" w:pos="8306"/>
        </w:tabs>
        <w:jc w:val="center"/>
        <w:rPr>
          <w:szCs w:val="24"/>
        </w:rPr>
      </w:pPr>
      <w:r>
        <w:rPr>
          <w:szCs w:val="24"/>
        </w:rPr>
        <w:t>Об утверждении итогового отчета о результатах анализа состояния и перспектив развития системы образования городского округа Эгвекинот за 2019 год</w:t>
      </w:r>
    </w:p>
    <w:p w:rsidR="00B845B9" w:rsidRPr="00B845B9" w:rsidRDefault="00B845B9" w:rsidP="006B17BD">
      <w:pPr>
        <w:pStyle w:val="a3"/>
        <w:tabs>
          <w:tab w:val="clear" w:pos="4153"/>
          <w:tab w:val="clear" w:pos="8306"/>
        </w:tabs>
        <w:jc w:val="center"/>
      </w:pPr>
    </w:p>
    <w:p w:rsidR="009B6DE9" w:rsidRDefault="003776CD" w:rsidP="0019075E">
      <w:pPr>
        <w:ind w:firstLine="709"/>
        <w:jc w:val="both"/>
      </w:pPr>
      <w:r>
        <w:t xml:space="preserve">На основании пункта 4 статьи </w:t>
      </w:r>
      <w:r w:rsidRPr="00E2360F">
        <w:t>9</w:t>
      </w:r>
      <w:r>
        <w:t>7</w:t>
      </w:r>
      <w:r w:rsidRPr="00E2360F">
        <w:t xml:space="preserve"> Федерального закона от 29 декабря 2012 г</w:t>
      </w:r>
      <w:r>
        <w:t>.</w:t>
      </w:r>
      <w:r w:rsidRPr="00E2360F">
        <w:t xml:space="preserve"> №</w:t>
      </w:r>
      <w:r>
        <w:t xml:space="preserve"> </w:t>
      </w:r>
      <w:r w:rsidRPr="00E2360F">
        <w:t>273-ФЗ «Об образовании в Российской Федерации»,</w:t>
      </w:r>
      <w:r>
        <w:t xml:space="preserve"> п.7</w:t>
      </w:r>
      <w:r w:rsidR="00F04390">
        <w:t>, п.8</w:t>
      </w:r>
      <w:r>
        <w:t xml:space="preserve"> Правил осуществления мониторинга системы образования, утвержденных Постановлением Правительства Российской Федерации от 5 августа 2013 года № 662 «Об осуществлении мониторинга системы образования»</w:t>
      </w:r>
    </w:p>
    <w:p w:rsidR="00F04390" w:rsidRDefault="00F04390" w:rsidP="0019075E">
      <w:pPr>
        <w:ind w:firstLine="709"/>
        <w:jc w:val="both"/>
        <w:rPr>
          <w:bCs/>
        </w:rPr>
      </w:pPr>
    </w:p>
    <w:p w:rsidR="006B17BD" w:rsidRDefault="006B17BD" w:rsidP="006B17BD">
      <w:pPr>
        <w:jc w:val="both"/>
        <w:rPr>
          <w:bCs/>
        </w:rPr>
      </w:pPr>
      <w:proofErr w:type="gramStart"/>
      <w:r>
        <w:rPr>
          <w:bCs/>
        </w:rPr>
        <w:t>П</w:t>
      </w:r>
      <w:proofErr w:type="gramEnd"/>
      <w:r>
        <w:rPr>
          <w:bCs/>
        </w:rPr>
        <w:t xml:space="preserve"> Р И К А З Ы В А Ю:</w:t>
      </w:r>
    </w:p>
    <w:p w:rsidR="006B17BD" w:rsidRDefault="006B17BD" w:rsidP="006B17BD">
      <w:pPr>
        <w:jc w:val="both"/>
        <w:rPr>
          <w:bCs/>
        </w:rPr>
      </w:pPr>
    </w:p>
    <w:p w:rsidR="004F5D05" w:rsidRDefault="004F5D05" w:rsidP="004F5D05">
      <w:pPr>
        <w:pStyle w:val="a3"/>
        <w:tabs>
          <w:tab w:val="clear" w:pos="4153"/>
          <w:tab w:val="clear" w:pos="8306"/>
        </w:tabs>
        <w:jc w:val="both"/>
        <w:rPr>
          <w:b w:val="0"/>
          <w:szCs w:val="24"/>
        </w:rPr>
      </w:pPr>
      <w:r>
        <w:rPr>
          <w:bCs/>
        </w:rPr>
        <w:t xml:space="preserve">            </w:t>
      </w:r>
      <w:r w:rsidRPr="004F5D05">
        <w:rPr>
          <w:b w:val="0"/>
          <w:bCs/>
        </w:rPr>
        <w:t xml:space="preserve">1. </w:t>
      </w:r>
      <w:r w:rsidR="00F04390">
        <w:rPr>
          <w:b w:val="0"/>
          <w:bCs/>
        </w:rPr>
        <w:t>Утвердить прилагаемый итоговый отчет о результатах анализа состояния и перспектив развития системы образования городского округа Эгвекинот за 2019 год (далее – итоговый отчет)</w:t>
      </w:r>
      <w:r>
        <w:rPr>
          <w:b w:val="0"/>
          <w:szCs w:val="24"/>
        </w:rPr>
        <w:t>.</w:t>
      </w:r>
    </w:p>
    <w:p w:rsidR="00F04390" w:rsidRDefault="00F04390" w:rsidP="004F5D05">
      <w:pPr>
        <w:pStyle w:val="a3"/>
        <w:tabs>
          <w:tab w:val="clear" w:pos="4153"/>
          <w:tab w:val="clear" w:pos="8306"/>
        </w:tabs>
        <w:jc w:val="both"/>
        <w:rPr>
          <w:b w:val="0"/>
          <w:szCs w:val="24"/>
        </w:rPr>
      </w:pPr>
      <w:r>
        <w:rPr>
          <w:b w:val="0"/>
          <w:szCs w:val="24"/>
        </w:rPr>
        <w:t xml:space="preserve">            2.  Консультанту отдела образования и общеотраслевых вопросов </w:t>
      </w:r>
      <w:proofErr w:type="spellStart"/>
      <w:r>
        <w:rPr>
          <w:b w:val="0"/>
          <w:szCs w:val="24"/>
        </w:rPr>
        <w:t>Колядко</w:t>
      </w:r>
      <w:proofErr w:type="spellEnd"/>
      <w:r>
        <w:rPr>
          <w:b w:val="0"/>
          <w:szCs w:val="24"/>
        </w:rPr>
        <w:t xml:space="preserve"> Л.В.:      </w:t>
      </w:r>
    </w:p>
    <w:p w:rsidR="00F04390" w:rsidRPr="00B74388" w:rsidRDefault="00F04390" w:rsidP="004F5D05">
      <w:pPr>
        <w:pStyle w:val="a3"/>
        <w:tabs>
          <w:tab w:val="clear" w:pos="4153"/>
          <w:tab w:val="clear" w:pos="8306"/>
        </w:tabs>
        <w:jc w:val="both"/>
        <w:rPr>
          <w:b w:val="0"/>
          <w:szCs w:val="24"/>
        </w:rPr>
      </w:pPr>
      <w:r>
        <w:rPr>
          <w:b w:val="0"/>
          <w:szCs w:val="24"/>
        </w:rPr>
        <w:t xml:space="preserve">            1) обеспечить размещение итогового отчета </w:t>
      </w:r>
      <w:r w:rsidR="00B74388" w:rsidRPr="00B74388">
        <w:rPr>
          <w:b w:val="0"/>
        </w:rPr>
        <w:t>на официальном сайте Администрации  городского округа Эгвекинот в информационно-телекоммуникационной сети «Интернет»</w:t>
      </w:r>
      <w:r w:rsidRPr="00B74388">
        <w:rPr>
          <w:b w:val="0"/>
          <w:szCs w:val="24"/>
        </w:rPr>
        <w:t>;</w:t>
      </w:r>
    </w:p>
    <w:p w:rsidR="00F04390" w:rsidRPr="004F5D05" w:rsidRDefault="00F04390" w:rsidP="004F5D05">
      <w:pPr>
        <w:pStyle w:val="a3"/>
        <w:tabs>
          <w:tab w:val="clear" w:pos="4153"/>
          <w:tab w:val="clear" w:pos="8306"/>
        </w:tabs>
        <w:jc w:val="both"/>
        <w:rPr>
          <w:b w:val="0"/>
          <w:szCs w:val="24"/>
        </w:rPr>
      </w:pPr>
      <w:r>
        <w:rPr>
          <w:b w:val="0"/>
          <w:szCs w:val="24"/>
        </w:rPr>
        <w:t xml:space="preserve">            2)  обеспечить предоставление итогового отчета в Департамент образования и науки городского округа Эгвекинот.  </w:t>
      </w:r>
    </w:p>
    <w:p w:rsidR="006B17BD" w:rsidRPr="000409A1" w:rsidRDefault="00D71369" w:rsidP="006B17BD">
      <w:pPr>
        <w:ind w:firstLine="709"/>
        <w:jc w:val="both"/>
        <w:rPr>
          <w:bCs/>
        </w:rPr>
      </w:pPr>
      <w:r>
        <w:rPr>
          <w:bCs/>
        </w:rPr>
        <w:t>6</w:t>
      </w:r>
      <w:r w:rsidR="006B17BD">
        <w:rPr>
          <w:bCs/>
        </w:rPr>
        <w:t xml:space="preserve">.  </w:t>
      </w:r>
      <w:proofErr w:type="gramStart"/>
      <w:r w:rsidR="006B17BD">
        <w:rPr>
          <w:bCs/>
        </w:rPr>
        <w:t>Контроль за</w:t>
      </w:r>
      <w:proofErr w:type="gramEnd"/>
      <w:r w:rsidR="006B17BD">
        <w:rPr>
          <w:bCs/>
        </w:rPr>
        <w:t xml:space="preserve"> исполнением настоящего приказа оставляю за собой.</w:t>
      </w:r>
    </w:p>
    <w:p w:rsidR="00753A24" w:rsidRPr="00A710BB" w:rsidRDefault="00753A24" w:rsidP="00B111D6">
      <w:pPr>
        <w:jc w:val="both"/>
        <w:rPr>
          <w:b/>
          <w:bCs/>
          <w:sz w:val="28"/>
          <w:szCs w:val="28"/>
        </w:rPr>
      </w:pPr>
    </w:p>
    <w:p w:rsidR="004F2FB3" w:rsidRPr="00B111D6" w:rsidRDefault="00F04390" w:rsidP="00B111D6">
      <w:pPr>
        <w:pStyle w:val="a3"/>
        <w:tabs>
          <w:tab w:val="clear" w:pos="4153"/>
          <w:tab w:val="clear" w:pos="8306"/>
        </w:tabs>
        <w:rPr>
          <w:szCs w:val="24"/>
        </w:rPr>
      </w:pPr>
      <w:r>
        <w:rPr>
          <w:szCs w:val="24"/>
        </w:rPr>
        <w:t>Н</w:t>
      </w:r>
      <w:r w:rsidR="004F2FB3" w:rsidRPr="00B111D6">
        <w:rPr>
          <w:szCs w:val="24"/>
        </w:rPr>
        <w:t>ачальник Управления</w:t>
      </w:r>
    </w:p>
    <w:p w:rsidR="004F2FB3" w:rsidRPr="00B111D6" w:rsidRDefault="004F2FB3" w:rsidP="00B111D6">
      <w:pPr>
        <w:pStyle w:val="a3"/>
        <w:tabs>
          <w:tab w:val="clear" w:pos="4153"/>
          <w:tab w:val="clear" w:pos="8306"/>
        </w:tabs>
        <w:rPr>
          <w:szCs w:val="24"/>
        </w:rPr>
      </w:pPr>
      <w:r w:rsidRPr="00B111D6">
        <w:rPr>
          <w:szCs w:val="24"/>
        </w:rPr>
        <w:t>социальной политики</w:t>
      </w:r>
      <w:r w:rsidRPr="00B111D6">
        <w:rPr>
          <w:szCs w:val="24"/>
        </w:rPr>
        <w:tab/>
      </w:r>
      <w:r w:rsidR="00B111D6">
        <w:rPr>
          <w:szCs w:val="24"/>
        </w:rPr>
        <w:tab/>
      </w:r>
      <w:r w:rsidR="00B111D6">
        <w:rPr>
          <w:szCs w:val="24"/>
        </w:rPr>
        <w:tab/>
      </w:r>
      <w:r w:rsidR="00B111D6">
        <w:rPr>
          <w:szCs w:val="24"/>
        </w:rPr>
        <w:tab/>
      </w:r>
      <w:r w:rsidR="00B111D6">
        <w:rPr>
          <w:szCs w:val="24"/>
        </w:rPr>
        <w:tab/>
        <w:t xml:space="preserve">          </w:t>
      </w:r>
      <w:r w:rsidRPr="00B111D6">
        <w:rPr>
          <w:szCs w:val="24"/>
        </w:rPr>
        <w:t xml:space="preserve">     </w:t>
      </w:r>
      <w:r w:rsidR="00617B33">
        <w:rPr>
          <w:szCs w:val="24"/>
        </w:rPr>
        <w:t xml:space="preserve">                  </w:t>
      </w:r>
      <w:r w:rsidR="0078167B">
        <w:rPr>
          <w:szCs w:val="24"/>
        </w:rPr>
        <w:t xml:space="preserve">      </w:t>
      </w:r>
      <w:r w:rsidR="00F04390">
        <w:rPr>
          <w:szCs w:val="24"/>
        </w:rPr>
        <w:t>Н.М. Зеленская</w:t>
      </w:r>
    </w:p>
    <w:p w:rsidR="00353937" w:rsidRDefault="00353937" w:rsidP="009B575C">
      <w:pPr>
        <w:ind w:left="5664"/>
        <w:jc w:val="right"/>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2D1EF8" w:rsidRDefault="002D1EF8" w:rsidP="00B111D6">
      <w:pPr>
        <w:ind w:left="6096"/>
        <w:jc w:val="both"/>
      </w:pPr>
    </w:p>
    <w:p w:rsidR="007353D1" w:rsidRDefault="007353D1" w:rsidP="00B111D6">
      <w:pPr>
        <w:ind w:left="6096"/>
        <w:jc w:val="both"/>
      </w:pPr>
    </w:p>
    <w:p w:rsidR="007353D1" w:rsidRDefault="007353D1" w:rsidP="00B111D6">
      <w:pPr>
        <w:ind w:left="6096"/>
        <w:jc w:val="both"/>
      </w:pPr>
    </w:p>
    <w:p w:rsidR="0090748A" w:rsidRPr="0090748A" w:rsidRDefault="00454348" w:rsidP="0090748A">
      <w:pPr>
        <w:pStyle w:val="a3"/>
        <w:tabs>
          <w:tab w:val="clear" w:pos="4153"/>
          <w:tab w:val="clear" w:pos="8306"/>
        </w:tabs>
        <w:jc w:val="both"/>
        <w:rPr>
          <w:b w:val="0"/>
          <w:szCs w:val="24"/>
        </w:rPr>
      </w:pPr>
      <w:r w:rsidRPr="007353D1">
        <w:rPr>
          <w:b w:val="0"/>
        </w:rPr>
        <w:lastRenderedPageBreak/>
        <w:t xml:space="preserve">Приказ Управления социальной политики от </w:t>
      </w:r>
      <w:r w:rsidR="007353D1" w:rsidRPr="007353D1">
        <w:rPr>
          <w:b w:val="0"/>
        </w:rPr>
        <w:t>2</w:t>
      </w:r>
      <w:r w:rsidR="0090748A">
        <w:rPr>
          <w:b w:val="0"/>
        </w:rPr>
        <w:t>3</w:t>
      </w:r>
      <w:r w:rsidR="007353D1" w:rsidRPr="007353D1">
        <w:rPr>
          <w:b w:val="0"/>
        </w:rPr>
        <w:t xml:space="preserve"> </w:t>
      </w:r>
      <w:r w:rsidR="0090748A">
        <w:rPr>
          <w:b w:val="0"/>
        </w:rPr>
        <w:t>октября</w:t>
      </w:r>
      <w:r w:rsidRPr="007353D1">
        <w:rPr>
          <w:b w:val="0"/>
        </w:rPr>
        <w:t xml:space="preserve"> 2020 г. </w:t>
      </w:r>
      <w:r w:rsidR="0090748A">
        <w:rPr>
          <w:b w:val="0"/>
        </w:rPr>
        <w:t>№ 243/1 – од                         «</w:t>
      </w:r>
      <w:r w:rsidR="0090748A" w:rsidRPr="0090748A">
        <w:rPr>
          <w:b w:val="0"/>
          <w:szCs w:val="24"/>
        </w:rPr>
        <w:t>Об утверждении итогового отчета о результатах анализа состояния и перспектив развития системы образования городского округа Эгвекинот за 2019 год</w:t>
      </w:r>
      <w:r w:rsidR="0090748A">
        <w:rPr>
          <w:b w:val="0"/>
          <w:szCs w:val="24"/>
        </w:rPr>
        <w:t>»</w:t>
      </w:r>
    </w:p>
    <w:p w:rsidR="00454348" w:rsidRPr="007353D1" w:rsidRDefault="00454348" w:rsidP="007353D1">
      <w:pPr>
        <w:pStyle w:val="a3"/>
        <w:tabs>
          <w:tab w:val="clear" w:pos="4153"/>
          <w:tab w:val="clear" w:pos="8306"/>
        </w:tabs>
        <w:jc w:val="both"/>
        <w:rPr>
          <w:b w:val="0"/>
          <w:szCs w:val="24"/>
        </w:rPr>
      </w:pPr>
    </w:p>
    <w:p w:rsidR="00454348" w:rsidRDefault="00454348" w:rsidP="00454348"/>
    <w:p w:rsidR="00454348" w:rsidRDefault="00D3760E" w:rsidP="00454348">
      <w:r>
        <w:t>п</w:t>
      </w:r>
      <w:r w:rsidR="00454348">
        <w:t>одготовил:</w:t>
      </w:r>
      <w:r w:rsidR="00454348">
        <w:tab/>
      </w:r>
      <w:r w:rsidR="00454348">
        <w:tab/>
      </w:r>
      <w:r w:rsidR="00454348">
        <w:tab/>
      </w:r>
      <w:r w:rsidR="00454348">
        <w:tab/>
      </w:r>
      <w:r w:rsidR="00454348">
        <w:tab/>
      </w:r>
      <w:proofErr w:type="spellStart"/>
      <w:r w:rsidR="007353D1">
        <w:t>Л.В.Колядко</w:t>
      </w:r>
      <w:proofErr w:type="spellEnd"/>
    </w:p>
    <w:p w:rsidR="0090748A" w:rsidRDefault="0090748A" w:rsidP="00454348"/>
    <w:p w:rsidR="0090748A" w:rsidRDefault="00D3760E" w:rsidP="00454348">
      <w:r>
        <w:t>с</w:t>
      </w:r>
      <w:r w:rsidR="0090748A">
        <w:t xml:space="preserve">огласовано:                                                 Г.С. </w:t>
      </w:r>
      <w:proofErr w:type="spellStart"/>
      <w:r w:rsidR="0090748A">
        <w:t>Лавренчук</w:t>
      </w:r>
      <w:proofErr w:type="spellEnd"/>
    </w:p>
    <w:p w:rsidR="00454348" w:rsidRDefault="00454348" w:rsidP="00454348"/>
    <w:p w:rsidR="00454348" w:rsidRDefault="00454348" w:rsidP="00454348"/>
    <w:p w:rsidR="00454348" w:rsidRDefault="00454348" w:rsidP="00454348">
      <w:pPr>
        <w:rPr>
          <w:b/>
        </w:rPr>
      </w:pPr>
    </w:p>
    <w:p w:rsidR="00454348" w:rsidRDefault="00454348" w:rsidP="00454348">
      <w:pPr>
        <w:jc w:val="both"/>
      </w:pPr>
      <w:r>
        <w:t xml:space="preserve">Разослано: </w:t>
      </w:r>
      <w:r w:rsidR="0090748A">
        <w:t>дело</w:t>
      </w:r>
    </w:p>
    <w:p w:rsidR="00454348" w:rsidRDefault="00454348" w:rsidP="00454348"/>
    <w:p w:rsidR="0078167B" w:rsidRDefault="0078167B" w:rsidP="0078167B">
      <w:pPr>
        <w:jc w:val="center"/>
      </w:pPr>
      <w:r>
        <w:t xml:space="preserve">                                                                                                   </w:t>
      </w: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pPr>
    </w:p>
    <w:p w:rsidR="0078167B" w:rsidRDefault="0078167B" w:rsidP="0078167B">
      <w:pPr>
        <w:jc w:val="center"/>
        <w:sectPr w:rsidR="0078167B" w:rsidSect="00F04390">
          <w:pgSz w:w="11906" w:h="16838"/>
          <w:pgMar w:top="851" w:right="851" w:bottom="709" w:left="1304" w:header="709" w:footer="709" w:gutter="0"/>
          <w:cols w:space="708"/>
          <w:docGrid w:linePitch="360"/>
        </w:sectPr>
      </w:pPr>
    </w:p>
    <w:p w:rsidR="0078167B" w:rsidRDefault="0078167B" w:rsidP="0078167B">
      <w:pPr>
        <w:jc w:val="center"/>
      </w:pPr>
      <w:r>
        <w:lastRenderedPageBreak/>
        <w:t xml:space="preserve">                                                                                                                                                                                  УТВЕРЖДЕН</w:t>
      </w:r>
    </w:p>
    <w:p w:rsidR="0078167B" w:rsidRDefault="0078167B" w:rsidP="0078167B">
      <w:pPr>
        <w:ind w:left="6096"/>
        <w:jc w:val="center"/>
      </w:pPr>
      <w:r>
        <w:t xml:space="preserve">                                                                             приказом Управления социальной политики </w:t>
      </w:r>
    </w:p>
    <w:p w:rsidR="0078167B" w:rsidRDefault="0078167B" w:rsidP="0078167B">
      <w:pPr>
        <w:ind w:left="6096"/>
        <w:jc w:val="center"/>
      </w:pPr>
      <w:r>
        <w:t xml:space="preserve">                                                                            городского округа Эгвекинот</w:t>
      </w:r>
    </w:p>
    <w:p w:rsidR="0078167B" w:rsidRDefault="0078167B" w:rsidP="0078167B">
      <w:pPr>
        <w:ind w:left="6096"/>
        <w:jc w:val="center"/>
      </w:pPr>
      <w:r>
        <w:t xml:space="preserve">                                                                          от 23.10.2020 г. № 243/1-од</w:t>
      </w:r>
    </w:p>
    <w:p w:rsidR="0078167B" w:rsidRDefault="0078167B" w:rsidP="0078167B">
      <w:pPr>
        <w:ind w:left="6096"/>
        <w:jc w:val="center"/>
      </w:pPr>
    </w:p>
    <w:p w:rsidR="00437F74" w:rsidRPr="00437F74" w:rsidRDefault="00437F74" w:rsidP="00437F74">
      <w:pPr>
        <w:spacing w:line="276" w:lineRule="auto"/>
        <w:jc w:val="center"/>
        <w:rPr>
          <w:b/>
        </w:rPr>
      </w:pPr>
      <w:r w:rsidRPr="00437F74">
        <w:rPr>
          <w:b/>
        </w:rPr>
        <w:t>ИТОГОВЫЙ ОТЧЕТ</w:t>
      </w:r>
    </w:p>
    <w:p w:rsidR="00437F74" w:rsidRPr="00437F74" w:rsidRDefault="00437F74" w:rsidP="00437F74">
      <w:pPr>
        <w:spacing w:line="276" w:lineRule="auto"/>
        <w:jc w:val="center"/>
        <w:rPr>
          <w:b/>
        </w:rPr>
      </w:pPr>
      <w:r w:rsidRPr="00437F74">
        <w:rPr>
          <w:b/>
        </w:rPr>
        <w:t xml:space="preserve">Управления социальной политики городского округа Эгвекинот </w:t>
      </w:r>
    </w:p>
    <w:p w:rsidR="00437F74" w:rsidRPr="00437F74" w:rsidRDefault="00437F74" w:rsidP="00437F74">
      <w:pPr>
        <w:spacing w:line="276" w:lineRule="auto"/>
        <w:jc w:val="center"/>
        <w:rPr>
          <w:b/>
        </w:rPr>
      </w:pPr>
      <w:r w:rsidRPr="00437F74">
        <w:rPr>
          <w:b/>
        </w:rPr>
        <w:t xml:space="preserve"> о результатах анализа состояния и перспектив развития системы образования </w:t>
      </w:r>
    </w:p>
    <w:p w:rsidR="00437F74" w:rsidRPr="00437F74" w:rsidRDefault="00437F74" w:rsidP="00437F74">
      <w:pPr>
        <w:spacing w:line="276" w:lineRule="auto"/>
        <w:jc w:val="center"/>
        <w:rPr>
          <w:b/>
        </w:rPr>
      </w:pPr>
      <w:r w:rsidRPr="00437F74">
        <w:rPr>
          <w:b/>
        </w:rPr>
        <w:t xml:space="preserve">за 2019 год  </w:t>
      </w:r>
    </w:p>
    <w:tbl>
      <w:tblPr>
        <w:tblW w:w="151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2107"/>
        <w:gridCol w:w="8843"/>
        <w:gridCol w:w="2694"/>
      </w:tblGrid>
      <w:tr w:rsidR="00437F74" w:rsidRPr="00437F74" w:rsidTr="00437F74">
        <w:tc>
          <w:tcPr>
            <w:tcW w:w="1524" w:type="dxa"/>
            <w:vAlign w:val="center"/>
          </w:tcPr>
          <w:p w:rsidR="00437F74" w:rsidRPr="00437F74" w:rsidRDefault="00437F74" w:rsidP="00AE7703">
            <w:pPr>
              <w:jc w:val="center"/>
              <w:rPr>
                <w:b/>
              </w:rPr>
            </w:pPr>
            <w:r w:rsidRPr="00437F74">
              <w:rPr>
                <w:b/>
              </w:rPr>
              <w:t>№</w:t>
            </w:r>
          </w:p>
          <w:p w:rsidR="00437F74" w:rsidRPr="00437F74" w:rsidRDefault="00437F74" w:rsidP="00AE7703">
            <w:pPr>
              <w:jc w:val="center"/>
              <w:rPr>
                <w:b/>
              </w:rPr>
            </w:pPr>
            <w:proofErr w:type="spellStart"/>
            <w:proofErr w:type="gramStart"/>
            <w:r w:rsidRPr="00437F74">
              <w:rPr>
                <w:b/>
              </w:rPr>
              <w:t>п</w:t>
            </w:r>
            <w:proofErr w:type="spellEnd"/>
            <w:proofErr w:type="gramEnd"/>
            <w:r w:rsidRPr="00437F74">
              <w:rPr>
                <w:b/>
              </w:rPr>
              <w:t>/</w:t>
            </w:r>
            <w:proofErr w:type="spellStart"/>
            <w:r w:rsidRPr="00437F74">
              <w:rPr>
                <w:b/>
              </w:rPr>
              <w:t>п</w:t>
            </w:r>
            <w:proofErr w:type="spellEnd"/>
          </w:p>
        </w:tc>
        <w:tc>
          <w:tcPr>
            <w:tcW w:w="2107" w:type="dxa"/>
            <w:vAlign w:val="center"/>
          </w:tcPr>
          <w:p w:rsidR="00437F74" w:rsidRPr="00437F74" w:rsidRDefault="00437F74" w:rsidP="00AE7703">
            <w:pPr>
              <w:jc w:val="center"/>
              <w:rPr>
                <w:b/>
              </w:rPr>
            </w:pPr>
            <w:r w:rsidRPr="00437F74">
              <w:rPr>
                <w:b/>
              </w:rPr>
              <w:t xml:space="preserve">Раздел отчета </w:t>
            </w:r>
          </w:p>
        </w:tc>
        <w:tc>
          <w:tcPr>
            <w:tcW w:w="11537" w:type="dxa"/>
            <w:gridSpan w:val="2"/>
            <w:vAlign w:val="center"/>
          </w:tcPr>
          <w:p w:rsidR="00437F74" w:rsidRPr="00437F74" w:rsidRDefault="00437F74" w:rsidP="00AE7703">
            <w:pPr>
              <w:jc w:val="center"/>
              <w:rPr>
                <w:b/>
              </w:rPr>
            </w:pPr>
            <w:r w:rsidRPr="00437F74">
              <w:rPr>
                <w:b/>
              </w:rPr>
              <w:t>Содержание раздела</w:t>
            </w:r>
          </w:p>
        </w:tc>
      </w:tr>
      <w:tr w:rsidR="00437F74" w:rsidRPr="00437F74" w:rsidTr="00437F74">
        <w:tc>
          <w:tcPr>
            <w:tcW w:w="15168" w:type="dxa"/>
            <w:gridSpan w:val="4"/>
            <w:vAlign w:val="center"/>
          </w:tcPr>
          <w:p w:rsidR="00437F74" w:rsidRPr="00437F74" w:rsidRDefault="00437F74" w:rsidP="00437F74">
            <w:pPr>
              <w:numPr>
                <w:ilvl w:val="0"/>
                <w:numId w:val="28"/>
              </w:numPr>
              <w:jc w:val="center"/>
              <w:rPr>
                <w:b/>
              </w:rPr>
            </w:pPr>
            <w:r w:rsidRPr="00437F74">
              <w:rPr>
                <w:b/>
              </w:rPr>
              <w:t>Основная часть</w:t>
            </w:r>
          </w:p>
        </w:tc>
      </w:tr>
      <w:tr w:rsidR="00437F74" w:rsidRPr="00437F74" w:rsidTr="00437F74">
        <w:tc>
          <w:tcPr>
            <w:tcW w:w="1524" w:type="dxa"/>
            <w:vAlign w:val="center"/>
          </w:tcPr>
          <w:p w:rsidR="00437F74" w:rsidRPr="00437F74" w:rsidRDefault="00437F74" w:rsidP="00AE7703">
            <w:pPr>
              <w:jc w:val="center"/>
            </w:pPr>
            <w:r w:rsidRPr="00437F74">
              <w:t>1.1.</w:t>
            </w:r>
          </w:p>
        </w:tc>
        <w:tc>
          <w:tcPr>
            <w:tcW w:w="2107" w:type="dxa"/>
            <w:vAlign w:val="center"/>
          </w:tcPr>
          <w:p w:rsidR="00437F74" w:rsidRPr="00437F74" w:rsidRDefault="00437F74" w:rsidP="00AE7703">
            <w:pPr>
              <w:jc w:val="center"/>
            </w:pPr>
            <w:r w:rsidRPr="00437F74">
              <w:t>Вводная часть</w:t>
            </w:r>
          </w:p>
        </w:tc>
        <w:tc>
          <w:tcPr>
            <w:tcW w:w="11537" w:type="dxa"/>
            <w:gridSpan w:val="2"/>
          </w:tcPr>
          <w:p w:rsidR="00437F74" w:rsidRPr="00437F74" w:rsidRDefault="00437F74" w:rsidP="00AE7703">
            <w:pPr>
              <w:jc w:val="both"/>
            </w:pPr>
            <w:r w:rsidRPr="00437F74">
              <w:t xml:space="preserve">   Общая социально-экономическая характеристика муниципального образования:</w:t>
            </w:r>
          </w:p>
          <w:p w:rsidR="00437F74" w:rsidRPr="00437F74" w:rsidRDefault="00437F74" w:rsidP="00AE7703">
            <w:pPr>
              <w:jc w:val="both"/>
            </w:pPr>
            <w:r w:rsidRPr="00437F74">
              <w:t>- расположение, численность населения, демографическая ситуация (возрастная структура, динамика численности населения по возрастам), занятость населения (структура занятости, уровень безработицы, структура безработицы по возрастам);</w:t>
            </w:r>
          </w:p>
          <w:p w:rsidR="00437F74" w:rsidRPr="00437F74" w:rsidRDefault="00437F74" w:rsidP="00AE7703">
            <w:pPr>
              <w:jc w:val="both"/>
            </w:pPr>
            <w:r w:rsidRPr="00437F74">
              <w:t>- контактная информация органов местного самоуправления, осуществляющих управление в сфере образования (органов исполнительной власти Чукотского автономного округа, осуществляющего государственное управление в сфере образования);</w:t>
            </w:r>
          </w:p>
          <w:p w:rsidR="00437F74" w:rsidRPr="00437F74" w:rsidRDefault="00437F74" w:rsidP="00AE7703">
            <w:pPr>
              <w:jc w:val="both"/>
            </w:pPr>
            <w:r w:rsidRPr="00437F74">
              <w:t>- информация о программах и проектах в сфере образования;</w:t>
            </w:r>
          </w:p>
          <w:p w:rsidR="00437F74" w:rsidRPr="00437F74" w:rsidRDefault="00437F74" w:rsidP="00AE7703">
            <w:pPr>
              <w:jc w:val="both"/>
            </w:pPr>
            <w:r w:rsidRPr="00437F74">
              <w:t xml:space="preserve">- краткая информация о проведении анализа состояния и перспектив развития системы образования (данные, на основании которых проводился анализ – формы, опросы, документы и др.) </w:t>
            </w:r>
          </w:p>
          <w:p w:rsidR="00437F74" w:rsidRPr="00437F74" w:rsidRDefault="00437F74" w:rsidP="00AE7703">
            <w:pPr>
              <w:tabs>
                <w:tab w:val="left" w:pos="713"/>
              </w:tabs>
              <w:jc w:val="both"/>
            </w:pPr>
          </w:p>
          <w:p w:rsidR="00437F74" w:rsidRPr="00437F74" w:rsidRDefault="00437F74" w:rsidP="00AE7703">
            <w:pPr>
              <w:tabs>
                <w:tab w:val="left" w:pos="713"/>
              </w:tabs>
              <w:jc w:val="both"/>
            </w:pPr>
            <w:r w:rsidRPr="00437F74">
              <w:t xml:space="preserve">      Площадь территории городского округа Эгвекинот составляет 134,6 тыс. кв.км. В состав муниципалитета входят  три посёлка городского типа: Эгвекинот, Мыс Шмидта, Ленинградский и 7 национальных сёл -   </w:t>
            </w:r>
            <w:proofErr w:type="spellStart"/>
            <w:r w:rsidRPr="00437F74">
              <w:t>Амгуэма</w:t>
            </w:r>
            <w:proofErr w:type="spellEnd"/>
            <w:r w:rsidRPr="00437F74">
              <w:t xml:space="preserve">, </w:t>
            </w:r>
            <w:proofErr w:type="spellStart"/>
            <w:r w:rsidRPr="00437F74">
              <w:t>Ванкарем</w:t>
            </w:r>
            <w:proofErr w:type="spellEnd"/>
            <w:r w:rsidRPr="00437F74">
              <w:t xml:space="preserve">, </w:t>
            </w:r>
            <w:proofErr w:type="spellStart"/>
            <w:r w:rsidRPr="00437F74">
              <w:t>Конергино</w:t>
            </w:r>
            <w:proofErr w:type="spellEnd"/>
            <w:r w:rsidRPr="00437F74">
              <w:t xml:space="preserve">, </w:t>
            </w:r>
            <w:proofErr w:type="spellStart"/>
            <w:r w:rsidRPr="00437F74">
              <w:t>Нутэпэльмен</w:t>
            </w:r>
            <w:proofErr w:type="spellEnd"/>
            <w:r w:rsidRPr="00437F74">
              <w:t xml:space="preserve">, </w:t>
            </w:r>
            <w:proofErr w:type="spellStart"/>
            <w:r w:rsidRPr="00437F74">
              <w:t>Рыркайпий</w:t>
            </w:r>
            <w:proofErr w:type="spellEnd"/>
            <w:r w:rsidRPr="00437F74">
              <w:t xml:space="preserve">, </w:t>
            </w:r>
            <w:proofErr w:type="gramStart"/>
            <w:r w:rsidRPr="00437F74">
              <w:t>Ушаковское</w:t>
            </w:r>
            <w:proofErr w:type="gramEnd"/>
            <w:r w:rsidRPr="00437F74">
              <w:t xml:space="preserve">, </w:t>
            </w:r>
            <w:proofErr w:type="spellStart"/>
            <w:r w:rsidRPr="00437F74">
              <w:t>Уэлькаль</w:t>
            </w:r>
            <w:proofErr w:type="spellEnd"/>
            <w:r w:rsidRPr="00437F74">
              <w:t>.</w:t>
            </w:r>
          </w:p>
          <w:p w:rsidR="00437F74" w:rsidRPr="00437F74" w:rsidRDefault="00437F74" w:rsidP="00AE7703">
            <w:pPr>
              <w:jc w:val="both"/>
              <w:rPr>
                <w:color w:val="FF0000"/>
              </w:rPr>
            </w:pPr>
            <w:r w:rsidRPr="00437F74">
              <w:t xml:space="preserve">      Среднегодовая численность постоянного населения  городского округа в 2019 году составила 5 044  человек, что на 158 человек больше показателей 2018 года.</w:t>
            </w:r>
            <w:r w:rsidRPr="00437F74">
              <w:rPr>
                <w:color w:val="FF0000"/>
              </w:rPr>
              <w:t xml:space="preserve"> </w:t>
            </w:r>
          </w:p>
          <w:p w:rsidR="00437F74" w:rsidRPr="00437F74" w:rsidRDefault="00437F74" w:rsidP="00AE7703">
            <w:pPr>
              <w:jc w:val="both"/>
              <w:rPr>
                <w:color w:val="FF0000"/>
              </w:rPr>
            </w:pPr>
            <w:r w:rsidRPr="00437F74">
              <w:rPr>
                <w:color w:val="FF0000"/>
              </w:rPr>
              <w:t xml:space="preserve">      </w:t>
            </w:r>
            <w:r w:rsidRPr="00437F74">
              <w:t xml:space="preserve">Среднесписочная численность  работников организаций в городском округе Эгвекинот за 2019 год составила 2 281 человек, что на 80 человек меньше чем за 2018 год.  В течение года в ГКУ ЧАО «Межрайонный центр занятости населения» (отдел в городском округе Эгвекинот) </w:t>
            </w:r>
            <w:r w:rsidRPr="00437F74">
              <w:rPr>
                <w:spacing w:val="-1"/>
              </w:rPr>
              <w:t xml:space="preserve">обратились за содействием в поиске </w:t>
            </w:r>
            <w:r w:rsidRPr="00437F74">
              <w:t>работы 182 человека, из них нашли работу 98 человек, процент трудоустроенных составил 53,8 процента.</w:t>
            </w:r>
            <w:r w:rsidRPr="00437F74">
              <w:rPr>
                <w:highlight w:val="yellow"/>
              </w:rPr>
              <w:t xml:space="preserve"> </w:t>
            </w:r>
          </w:p>
          <w:p w:rsidR="00437F74" w:rsidRPr="00437F74" w:rsidRDefault="00437F74" w:rsidP="00AE7703">
            <w:pPr>
              <w:jc w:val="both"/>
            </w:pPr>
            <w:r w:rsidRPr="00437F74">
              <w:rPr>
                <w:spacing w:val="-1"/>
              </w:rPr>
              <w:t xml:space="preserve">      На учёте в </w:t>
            </w:r>
            <w:r w:rsidRPr="00437F74">
              <w:t xml:space="preserve">ГКУ ЧАО «Межрайонный центр занятости населения» (отдел в </w:t>
            </w:r>
            <w:proofErr w:type="spellStart"/>
            <w:r w:rsidRPr="00437F74">
              <w:t>Иультинском</w:t>
            </w:r>
            <w:proofErr w:type="spellEnd"/>
            <w:r w:rsidRPr="00437F74">
              <w:t xml:space="preserve"> районе) </w:t>
            </w:r>
            <w:r w:rsidRPr="00437F74">
              <w:rPr>
                <w:spacing w:val="-1"/>
              </w:rPr>
              <w:t>на начало 2019 года состояло 99</w:t>
            </w:r>
            <w:r w:rsidRPr="00437F74">
              <w:t xml:space="preserve"> безработных граждан, </w:t>
            </w:r>
            <w:proofErr w:type="gramStart"/>
            <w:r w:rsidRPr="00437F74">
              <w:t>на конец</w:t>
            </w:r>
            <w:proofErr w:type="gramEnd"/>
            <w:r w:rsidRPr="00437F74">
              <w:t xml:space="preserve"> 2019 года их численность незначительно снизилась и составила 98 человек.</w:t>
            </w:r>
          </w:p>
          <w:p w:rsidR="00437F74" w:rsidRPr="00437F74" w:rsidRDefault="00437F74" w:rsidP="00AE7703">
            <w:pPr>
              <w:jc w:val="both"/>
            </w:pPr>
            <w:r w:rsidRPr="00437F74">
              <w:lastRenderedPageBreak/>
              <w:t xml:space="preserve">      В течение года зарегистрировано 144 безработных, из них трудоустроено 74 человека, или 51,4 процента.</w:t>
            </w:r>
          </w:p>
          <w:p w:rsidR="00437F74" w:rsidRPr="00437F74" w:rsidRDefault="00437F74" w:rsidP="00AE7703">
            <w:pPr>
              <w:jc w:val="both"/>
            </w:pPr>
            <w:r w:rsidRPr="00437F74">
              <w:t xml:space="preserve">      Управление в сфере образования осуществляет Управление социальной политики городского округа Эгвекинот. Начальник Управления социальной политики – Зеленская Наталья Михайловна, контактный телефон 8(42734)22400, 8(42734)22387, заместитель начальника Управления социальной политики, начальник отдела образования и общеотраслевых вопросов – </w:t>
            </w:r>
            <w:proofErr w:type="spellStart"/>
            <w:r w:rsidRPr="00437F74">
              <w:t>Лавренчук</w:t>
            </w:r>
            <w:proofErr w:type="spellEnd"/>
            <w:r w:rsidRPr="00437F74">
              <w:t xml:space="preserve"> Галина Сергеевна, контактный телефон 8(42734)22663. Адрес электронной почты </w:t>
            </w:r>
            <w:hyperlink r:id="rId7" w:history="1">
              <w:r w:rsidRPr="00437F74">
                <w:rPr>
                  <w:rStyle w:val="a9"/>
                  <w:lang w:val="en-US"/>
                </w:rPr>
                <w:t>iultroo</w:t>
              </w:r>
              <w:r w:rsidRPr="00437F74">
                <w:rPr>
                  <w:rStyle w:val="a9"/>
                </w:rPr>
                <w:t>@</w:t>
              </w:r>
              <w:r w:rsidRPr="00437F74">
                <w:rPr>
                  <w:rStyle w:val="a9"/>
                  <w:lang w:val="en-US"/>
                </w:rPr>
                <w:t>mail</w:t>
              </w:r>
              <w:r w:rsidRPr="00437F74">
                <w:rPr>
                  <w:rStyle w:val="a9"/>
                </w:rPr>
                <w:t>.</w:t>
              </w:r>
              <w:r w:rsidRPr="00437F74">
                <w:rPr>
                  <w:rStyle w:val="a9"/>
                  <w:lang w:val="en-US"/>
                </w:rPr>
                <w:t>ru</w:t>
              </w:r>
            </w:hyperlink>
            <w:r w:rsidRPr="00437F74">
              <w:t xml:space="preserve">   </w:t>
            </w:r>
          </w:p>
          <w:p w:rsidR="00437F74" w:rsidRPr="00437F74" w:rsidRDefault="00437F74" w:rsidP="00AE7703">
            <w:pPr>
              <w:jc w:val="both"/>
            </w:pPr>
            <w:r w:rsidRPr="00437F74">
              <w:t xml:space="preserve">       </w:t>
            </w:r>
            <w:proofErr w:type="gramStart"/>
            <w:r w:rsidRPr="00437F74">
              <w:t>С целью обеспечения устойчивого развития системы общего и дополнительного</w:t>
            </w:r>
            <w:r w:rsidRPr="00437F74">
              <w:rPr>
                <w:color w:val="FF0000"/>
              </w:rPr>
              <w:t xml:space="preserve"> </w:t>
            </w:r>
            <w:r w:rsidRPr="00437F74">
              <w:t xml:space="preserve">образования городского округа Эгвекинот, расширения её доступности, повышения качества образования через совершенствование содержания и технологий обучения и воспитания постановлением Администрации </w:t>
            </w:r>
            <w:proofErr w:type="spellStart"/>
            <w:r w:rsidRPr="00437F74">
              <w:t>Иультинского</w:t>
            </w:r>
            <w:proofErr w:type="spellEnd"/>
            <w:r w:rsidRPr="00437F74">
              <w:t xml:space="preserve"> муниципального района от 20 ноября 2015 года №128- па утверждена   муниципальная целевая  программа </w:t>
            </w:r>
            <w:r w:rsidRPr="00437F74">
              <w:rPr>
                <w:bCs/>
                <w:color w:val="000000"/>
              </w:rPr>
              <w:t>«Развитие образования, культуры и молодёжной политики  в городском округе  Эгвекинот  на 2016-2021 годы».</w:t>
            </w:r>
            <w:proofErr w:type="gramEnd"/>
            <w:r w:rsidRPr="00437F74">
              <w:t xml:space="preserve"> На реализацию мероприятий муниципальной программы в 2019 году утверждено 496 273,1 тыс. руб. Фактическое освоение средств за 12 месяцев 2019 года составило 496 273,1 тыс.</w:t>
            </w:r>
            <w:r w:rsidRPr="00437F74">
              <w:rPr>
                <w:b/>
              </w:rPr>
              <w:t xml:space="preserve"> </w:t>
            </w:r>
            <w:r w:rsidRPr="00437F74">
              <w:t xml:space="preserve">рублей. </w:t>
            </w:r>
          </w:p>
          <w:p w:rsidR="00437F74" w:rsidRPr="00437F74" w:rsidRDefault="00437F74" w:rsidP="00AE7703">
            <w:pPr>
              <w:widowControl w:val="0"/>
              <w:jc w:val="both"/>
              <w:rPr>
                <w:lang w:bidi="ru-RU"/>
              </w:rPr>
            </w:pPr>
            <w:r w:rsidRPr="00437F74">
              <w:rPr>
                <w:lang w:bidi="ru-RU"/>
              </w:rPr>
              <w:t xml:space="preserve">      В 2019 году начата реализация мероприятий региональных проектов  «Успех каждого ребенка», «Учитель будущего»</w:t>
            </w:r>
            <w:r w:rsidR="00A161CC">
              <w:rPr>
                <w:lang w:bidi="ru-RU"/>
              </w:rPr>
              <w:t>, «Современная школа»</w:t>
            </w:r>
            <w:r w:rsidRPr="00437F74">
              <w:rPr>
                <w:lang w:bidi="ru-RU"/>
              </w:rPr>
              <w:t>.</w:t>
            </w:r>
          </w:p>
          <w:p w:rsidR="00437F74" w:rsidRPr="00437F74" w:rsidRDefault="00437F74" w:rsidP="00AE7703">
            <w:pPr>
              <w:pStyle w:val="Default"/>
              <w:jc w:val="both"/>
            </w:pPr>
            <w:r w:rsidRPr="00437F74">
              <w:rPr>
                <w:bCs/>
              </w:rPr>
              <w:t xml:space="preserve">      </w:t>
            </w:r>
            <w:proofErr w:type="gramStart"/>
            <w:r w:rsidRPr="00437F74">
              <w:t>Для проведения анализа состояния и перспектив развития системы образования использованы  статистические формы отчетности за 2019-2020 учебный год ОО-1, ОО-2, статистические формы отчетности за 2019 год 85-К, 1-ДО, 1-ДОП, аналитический отчет Департамента образования и науки ЧАО «</w:t>
            </w:r>
            <w:r w:rsidRPr="00437F74">
              <w:rPr>
                <w:bCs/>
              </w:rPr>
              <w:t>Основные итоги государственной итоговой аттестации по общеобразовательным программам среднего общего образования в форме единого государственного экзамена на территории Чукотского автономного округа в 2020 году»</w:t>
            </w:r>
            <w:r w:rsidRPr="00437F74">
              <w:t>.</w:t>
            </w:r>
            <w:proofErr w:type="gramEnd"/>
          </w:p>
          <w:p w:rsidR="00437F74" w:rsidRPr="00437F74" w:rsidRDefault="00437F74" w:rsidP="00AE7703">
            <w:pPr>
              <w:ind w:right="64"/>
              <w:jc w:val="both"/>
              <w:rPr>
                <w:caps/>
              </w:rPr>
            </w:pPr>
            <w:r w:rsidRPr="00437F74">
              <w:t xml:space="preserve">      Итоговый отчет о результатах</w:t>
            </w:r>
            <w:r w:rsidRPr="00437F74">
              <w:rPr>
                <w:caps/>
              </w:rPr>
              <w:t xml:space="preserve"> </w:t>
            </w:r>
            <w:r w:rsidRPr="00437F74">
              <w:t>анализа состояния и перспектив развития системы образования за 2019 год публикуется на официальном сайте Администрации городского округа Эгвекинот в свободном доступе и адресован широкому кругу пользователей.</w:t>
            </w:r>
          </w:p>
        </w:tc>
      </w:tr>
      <w:tr w:rsidR="00437F74" w:rsidRPr="00437F74" w:rsidTr="00437F74">
        <w:tc>
          <w:tcPr>
            <w:tcW w:w="1524" w:type="dxa"/>
            <w:vAlign w:val="center"/>
          </w:tcPr>
          <w:p w:rsidR="00437F74" w:rsidRPr="00437F74" w:rsidRDefault="00437F74" w:rsidP="00AE7703">
            <w:pPr>
              <w:jc w:val="center"/>
            </w:pPr>
            <w:r w:rsidRPr="00437F74">
              <w:lastRenderedPageBreak/>
              <w:t>1.2.</w:t>
            </w:r>
          </w:p>
        </w:tc>
        <w:tc>
          <w:tcPr>
            <w:tcW w:w="2107" w:type="dxa"/>
            <w:vAlign w:val="center"/>
          </w:tcPr>
          <w:p w:rsidR="00437F74" w:rsidRPr="00437F74" w:rsidRDefault="00437F74" w:rsidP="00AE7703">
            <w:pPr>
              <w:jc w:val="center"/>
            </w:pPr>
            <w:r w:rsidRPr="00437F74">
              <w:t>Анализ состояния и перспектив развития системы образования</w:t>
            </w:r>
          </w:p>
        </w:tc>
        <w:tc>
          <w:tcPr>
            <w:tcW w:w="11537" w:type="dxa"/>
            <w:gridSpan w:val="2"/>
          </w:tcPr>
          <w:p w:rsidR="00437F74" w:rsidRPr="00437F74" w:rsidRDefault="00437F74" w:rsidP="00AE7703">
            <w:pPr>
              <w:jc w:val="both"/>
              <w:rPr>
                <w:i/>
              </w:rPr>
            </w:pPr>
            <w:r w:rsidRPr="00437F74">
              <w:rPr>
                <w:i/>
              </w:rPr>
              <w:t>- результаты анализа состояния и перспектив развития системы образования в соответствии с разделами и подразделами показателей мониторинга системы образования;</w:t>
            </w:r>
          </w:p>
          <w:p w:rsidR="00437F74" w:rsidRPr="00437F74" w:rsidRDefault="00437F74" w:rsidP="00AE7703">
            <w:pPr>
              <w:jc w:val="both"/>
            </w:pPr>
          </w:p>
          <w:p w:rsidR="00437F74" w:rsidRPr="00437F74" w:rsidRDefault="00437F74" w:rsidP="00AE7703">
            <w:pPr>
              <w:tabs>
                <w:tab w:val="left" w:pos="0"/>
              </w:tabs>
              <w:ind w:firstLine="166"/>
              <w:jc w:val="both"/>
            </w:pPr>
            <w:r w:rsidRPr="00437F74">
              <w:t xml:space="preserve">  В 2019-2020 учебном году на территории городского округа Эгвекинот осуществляли образовательную деятельность 11 образовательных организаций, в том числе: 1 средняя общеобразовательная школа, 2 учреждения «начальная школа - детский сад», 1 школа-интернат, 4 центра образования, 1 дошкольное образовательное учреждение, 1 центр дополнительного образования, 1 детская школа искусств. В сравнении с предыдущим учебным годом число образовательных организаций сохранилось на прежнем уровне.</w:t>
            </w:r>
          </w:p>
          <w:p w:rsidR="00437F74" w:rsidRPr="00437F74" w:rsidRDefault="00437F74" w:rsidP="00AE7703">
            <w:pPr>
              <w:jc w:val="both"/>
            </w:pPr>
            <w:r w:rsidRPr="00437F74">
              <w:t xml:space="preserve">     </w:t>
            </w:r>
            <w:proofErr w:type="gramStart"/>
            <w:r w:rsidRPr="00437F74">
              <w:t xml:space="preserve">Охват детей дошкольным образованием остался на уровне предыдущего учебного года – 356 человек (2018 год - 359 человек). 712 человек осваивали программы начального, основного и среднего общего образования (2018 год – 694 человека) (701 человек – очная форма обучения, 11 человек – </w:t>
            </w:r>
            <w:proofErr w:type="spellStart"/>
            <w:r w:rsidRPr="00437F74">
              <w:t>очно-заочная</w:t>
            </w:r>
            <w:proofErr w:type="spellEnd"/>
            <w:r w:rsidRPr="00437F74">
              <w:t xml:space="preserve"> форма обучения), кроме того, 87% детей и подростков (909 человек, 2018 год - 886 человек) охвачены дополнительным образованием на базе МАОУ ДО «Детская</w:t>
            </w:r>
            <w:proofErr w:type="gramEnd"/>
            <w:r w:rsidRPr="00437F74">
              <w:t xml:space="preserve"> школы искусств городского округа Эгвекинот» и </w:t>
            </w:r>
            <w:r w:rsidRPr="00437F74">
              <w:lastRenderedPageBreak/>
              <w:t xml:space="preserve">МАОУ </w:t>
            </w:r>
            <w:proofErr w:type="gramStart"/>
            <w:r w:rsidRPr="00437F74">
              <w:t>ДО</w:t>
            </w:r>
            <w:proofErr w:type="gramEnd"/>
            <w:r w:rsidRPr="00437F74">
              <w:t xml:space="preserve"> «</w:t>
            </w:r>
            <w:proofErr w:type="gramStart"/>
            <w:r w:rsidRPr="00437F74">
              <w:t>Центр</w:t>
            </w:r>
            <w:proofErr w:type="gramEnd"/>
            <w:r w:rsidRPr="00437F74">
              <w:t xml:space="preserve"> дополнительного образования детей городского округа Эгвекинот».</w:t>
            </w:r>
          </w:p>
          <w:p w:rsidR="00437F74" w:rsidRPr="00437F74" w:rsidRDefault="00437F74" w:rsidP="00AE7703">
            <w:pPr>
              <w:jc w:val="both"/>
            </w:pPr>
          </w:p>
          <w:p w:rsidR="00437F74" w:rsidRPr="00437F74" w:rsidRDefault="00437F74" w:rsidP="00437F74">
            <w:pPr>
              <w:pStyle w:val="af6"/>
              <w:numPr>
                <w:ilvl w:val="0"/>
                <w:numId w:val="30"/>
              </w:numPr>
              <w:jc w:val="both"/>
              <w:rPr>
                <w:b/>
                <w:sz w:val="24"/>
                <w:szCs w:val="24"/>
                <w:u w:val="single"/>
              </w:rPr>
            </w:pPr>
            <w:r w:rsidRPr="00437F74">
              <w:rPr>
                <w:b/>
                <w:sz w:val="24"/>
                <w:szCs w:val="24"/>
                <w:u w:val="single"/>
              </w:rPr>
              <w:t>Развитие дошкольного образования.</w:t>
            </w:r>
          </w:p>
          <w:p w:rsidR="00437F74" w:rsidRPr="00437F74" w:rsidRDefault="00437F74" w:rsidP="00AE7703">
            <w:pPr>
              <w:pStyle w:val="af6"/>
              <w:jc w:val="both"/>
              <w:rPr>
                <w:b/>
                <w:sz w:val="24"/>
                <w:szCs w:val="24"/>
                <w:u w:val="single"/>
              </w:rPr>
            </w:pPr>
            <w:r w:rsidRPr="00437F74">
              <w:rPr>
                <w:b/>
                <w:sz w:val="24"/>
                <w:szCs w:val="24"/>
              </w:rPr>
              <w:t xml:space="preserve">      </w:t>
            </w:r>
            <w:r w:rsidRPr="00437F74">
              <w:rPr>
                <w:sz w:val="24"/>
                <w:szCs w:val="24"/>
              </w:rPr>
              <w:t>Государственные гарантии прав граждан на получение общедоступного и бесплатного дошкольного образования детей в городском округе Эгвекинот обеспечивают:</w:t>
            </w:r>
          </w:p>
          <w:p w:rsidR="00437F74" w:rsidRPr="00437F74" w:rsidRDefault="00437F74" w:rsidP="00AE7703">
            <w:pPr>
              <w:pStyle w:val="af6"/>
              <w:jc w:val="both"/>
              <w:rPr>
                <w:sz w:val="24"/>
                <w:szCs w:val="24"/>
              </w:rPr>
            </w:pPr>
            <w:r w:rsidRPr="00437F74">
              <w:rPr>
                <w:sz w:val="24"/>
                <w:szCs w:val="24"/>
              </w:rPr>
              <w:t xml:space="preserve">      - дошкольная образовательная организация – МБДОУ «Детский сад «</w:t>
            </w:r>
            <w:proofErr w:type="spellStart"/>
            <w:r w:rsidRPr="00437F74">
              <w:rPr>
                <w:sz w:val="24"/>
                <w:szCs w:val="24"/>
              </w:rPr>
              <w:t>Аленушка</w:t>
            </w:r>
            <w:proofErr w:type="spellEnd"/>
            <w:r w:rsidRPr="00437F74">
              <w:rPr>
                <w:sz w:val="24"/>
                <w:szCs w:val="24"/>
              </w:rPr>
              <w:t xml:space="preserve">» </w:t>
            </w:r>
            <w:proofErr w:type="spellStart"/>
            <w:r w:rsidRPr="00437F74">
              <w:rPr>
                <w:sz w:val="24"/>
                <w:szCs w:val="24"/>
              </w:rPr>
              <w:t>п</w:t>
            </w:r>
            <w:proofErr w:type="gramStart"/>
            <w:r w:rsidRPr="00437F74">
              <w:rPr>
                <w:sz w:val="24"/>
                <w:szCs w:val="24"/>
              </w:rPr>
              <w:t>.Э</w:t>
            </w:r>
            <w:proofErr w:type="gramEnd"/>
            <w:r w:rsidRPr="00437F74">
              <w:rPr>
                <w:sz w:val="24"/>
                <w:szCs w:val="24"/>
              </w:rPr>
              <w:t>гвекинот</w:t>
            </w:r>
            <w:proofErr w:type="spellEnd"/>
            <w:r w:rsidRPr="00437F74">
              <w:rPr>
                <w:sz w:val="24"/>
                <w:szCs w:val="24"/>
              </w:rPr>
              <w:t>»</w:t>
            </w:r>
          </w:p>
          <w:p w:rsidR="00437F74" w:rsidRPr="00437F74" w:rsidRDefault="00437F74" w:rsidP="00AE7703">
            <w:pPr>
              <w:pStyle w:val="af6"/>
              <w:jc w:val="both"/>
              <w:rPr>
                <w:sz w:val="24"/>
                <w:szCs w:val="24"/>
              </w:rPr>
            </w:pPr>
            <w:r w:rsidRPr="00437F74">
              <w:rPr>
                <w:sz w:val="24"/>
                <w:szCs w:val="24"/>
              </w:rPr>
              <w:t xml:space="preserve"> (205 воспитанников);</w:t>
            </w:r>
          </w:p>
          <w:p w:rsidR="00437F74" w:rsidRPr="00437F74" w:rsidRDefault="00437F74" w:rsidP="00AE7703">
            <w:pPr>
              <w:pStyle w:val="af6"/>
              <w:jc w:val="both"/>
              <w:rPr>
                <w:sz w:val="24"/>
                <w:szCs w:val="24"/>
              </w:rPr>
            </w:pPr>
            <w:r w:rsidRPr="00437F74">
              <w:rPr>
                <w:sz w:val="24"/>
                <w:szCs w:val="24"/>
              </w:rPr>
              <w:t xml:space="preserve">      -  6 муниципальных общеобразовательных организаций, осуществляющих  образовательную деятельность по образовательным программам дошкольного образования, в селах </w:t>
            </w:r>
            <w:proofErr w:type="spellStart"/>
            <w:r w:rsidRPr="00437F74">
              <w:rPr>
                <w:sz w:val="24"/>
                <w:szCs w:val="24"/>
              </w:rPr>
              <w:t>Амгуэма</w:t>
            </w:r>
            <w:proofErr w:type="spellEnd"/>
            <w:r w:rsidRPr="00437F74">
              <w:rPr>
                <w:sz w:val="24"/>
                <w:szCs w:val="24"/>
              </w:rPr>
              <w:t xml:space="preserve">, </w:t>
            </w:r>
            <w:proofErr w:type="spellStart"/>
            <w:r w:rsidRPr="00437F74">
              <w:rPr>
                <w:sz w:val="24"/>
                <w:szCs w:val="24"/>
              </w:rPr>
              <w:t>Ванкарем</w:t>
            </w:r>
            <w:proofErr w:type="spellEnd"/>
            <w:r w:rsidRPr="00437F74">
              <w:rPr>
                <w:sz w:val="24"/>
                <w:szCs w:val="24"/>
              </w:rPr>
              <w:t xml:space="preserve">, </w:t>
            </w:r>
            <w:proofErr w:type="spellStart"/>
            <w:r w:rsidRPr="00437F74">
              <w:rPr>
                <w:sz w:val="24"/>
                <w:szCs w:val="24"/>
              </w:rPr>
              <w:t>Конергино</w:t>
            </w:r>
            <w:proofErr w:type="spellEnd"/>
            <w:r w:rsidRPr="00437F74">
              <w:rPr>
                <w:sz w:val="24"/>
                <w:szCs w:val="24"/>
              </w:rPr>
              <w:t xml:space="preserve">, </w:t>
            </w:r>
            <w:proofErr w:type="spellStart"/>
            <w:r w:rsidRPr="00437F74">
              <w:rPr>
                <w:sz w:val="24"/>
                <w:szCs w:val="24"/>
              </w:rPr>
              <w:t>Нутэпэльмен</w:t>
            </w:r>
            <w:proofErr w:type="spellEnd"/>
            <w:r w:rsidRPr="00437F74">
              <w:rPr>
                <w:sz w:val="24"/>
                <w:szCs w:val="24"/>
              </w:rPr>
              <w:t xml:space="preserve">, </w:t>
            </w:r>
            <w:proofErr w:type="spellStart"/>
            <w:r w:rsidRPr="00437F74">
              <w:rPr>
                <w:sz w:val="24"/>
                <w:szCs w:val="24"/>
              </w:rPr>
              <w:t>Рыркайпий</w:t>
            </w:r>
            <w:proofErr w:type="spellEnd"/>
            <w:r w:rsidRPr="00437F74">
              <w:rPr>
                <w:sz w:val="24"/>
                <w:szCs w:val="24"/>
              </w:rPr>
              <w:t xml:space="preserve">, </w:t>
            </w:r>
            <w:proofErr w:type="spellStart"/>
            <w:r w:rsidRPr="00437F74">
              <w:rPr>
                <w:sz w:val="24"/>
                <w:szCs w:val="24"/>
              </w:rPr>
              <w:t>Уэлькаль</w:t>
            </w:r>
            <w:proofErr w:type="spellEnd"/>
            <w:r w:rsidRPr="00437F74">
              <w:rPr>
                <w:sz w:val="24"/>
                <w:szCs w:val="24"/>
              </w:rPr>
              <w:t xml:space="preserve"> (151 воспитанник).</w:t>
            </w:r>
          </w:p>
          <w:p w:rsidR="00437F74" w:rsidRPr="00437F74" w:rsidRDefault="00437F74" w:rsidP="00AE7703">
            <w:pPr>
              <w:pStyle w:val="af6"/>
              <w:jc w:val="both"/>
              <w:rPr>
                <w:sz w:val="24"/>
                <w:szCs w:val="24"/>
              </w:rPr>
            </w:pPr>
            <w:r w:rsidRPr="00437F74">
              <w:rPr>
                <w:sz w:val="24"/>
                <w:szCs w:val="24"/>
              </w:rPr>
              <w:t xml:space="preserve">      Общее количество детей, охваченных услугами дошкольного образования в муниципалитете, составляет 356 человек (2018 год – 359 человек). Доступность дошкольного образования - 100%. </w:t>
            </w:r>
            <w:r w:rsidRPr="00437F74">
              <w:rPr>
                <w:sz w:val="24"/>
                <w:szCs w:val="24"/>
                <w:lang w:bidi="ru-RU"/>
              </w:rPr>
              <w:t>Охват детей дошкольным образованием по всем возрастным группам в 2019 году в целом по муниципалитету составил</w:t>
            </w:r>
            <w:r w:rsidRPr="00437F74">
              <w:rPr>
                <w:sz w:val="24"/>
                <w:szCs w:val="24"/>
              </w:rPr>
              <w:t xml:space="preserve"> -73,2%. Данные показатели стабильны.</w:t>
            </w:r>
          </w:p>
          <w:p w:rsidR="00437F74" w:rsidRPr="00437F74" w:rsidRDefault="00437F74" w:rsidP="00AE7703">
            <w:pPr>
              <w:jc w:val="both"/>
            </w:pPr>
            <w:r w:rsidRPr="00437F74">
              <w:t xml:space="preserve">     Существующая сеть образовательных организаций, осуществляющих  образовательную деятельность по образовательным программам дошкольного образования, позволяет удовлетворить в полном объеме потребности населения в услугах дошкольного образования во всех населенных пунктах муниципалитета.</w:t>
            </w:r>
            <w:r w:rsidRPr="00437F74">
              <w:rPr>
                <w:rFonts w:eastAsia="Calibri"/>
                <w:lang w:eastAsia="en-US"/>
              </w:rPr>
              <w:t xml:space="preserve"> О</w:t>
            </w:r>
            <w:r w:rsidRPr="00437F74">
              <w:t>чередь в детский сад и на дошкольные отделения отсутствует. Муниципальная услуга по приёму заявлений, постановке на учёт и зачислению детей в образовательные учреждения, реализующие основную образовательную программу дошкольного образования (детские сады), осуществляется в соответствии с административным регламентом УСП ГО Эгвекинот</w:t>
            </w:r>
            <w:bookmarkStart w:id="0" w:name="OLE_LINK1"/>
            <w:r w:rsidRPr="00437F74">
              <w:t xml:space="preserve">, утвержденным  постановлением Главы городского округа Эгвекинот от 31 мая </w:t>
            </w:r>
            <w:smartTag w:uri="urn:schemas-microsoft-com:office:smarttags" w:element="metricconverter">
              <w:smartTagPr>
                <w:attr w:name="ProductID" w:val="2016 г"/>
              </w:smartTagPr>
              <w:r w:rsidRPr="00437F74">
                <w:t>2016 г</w:t>
              </w:r>
            </w:smartTag>
            <w:r w:rsidRPr="00437F74">
              <w:t>.  № 98-пг.</w:t>
            </w:r>
          </w:p>
          <w:p w:rsidR="00437F74" w:rsidRPr="00437F74" w:rsidRDefault="00437F74" w:rsidP="00AE7703">
            <w:pPr>
              <w:jc w:val="both"/>
            </w:pPr>
            <w:r w:rsidRPr="00437F74">
              <w:t xml:space="preserve">      В течение 2019-2020 учебного года МБДОУ «Детский сад «</w:t>
            </w:r>
            <w:proofErr w:type="spellStart"/>
            <w:r w:rsidRPr="00437F74">
              <w:t>Аленушка</w:t>
            </w:r>
            <w:proofErr w:type="spellEnd"/>
            <w:r w:rsidRPr="00437F74">
              <w:t xml:space="preserve">» </w:t>
            </w:r>
            <w:proofErr w:type="spellStart"/>
            <w:r w:rsidRPr="00437F74">
              <w:t>п</w:t>
            </w:r>
            <w:proofErr w:type="gramStart"/>
            <w:r w:rsidRPr="00437F74">
              <w:t>.Э</w:t>
            </w:r>
            <w:proofErr w:type="gramEnd"/>
            <w:r w:rsidRPr="00437F74">
              <w:t>гекинот</w:t>
            </w:r>
            <w:proofErr w:type="spellEnd"/>
            <w:r w:rsidRPr="00437F74">
              <w:t xml:space="preserve"> и все шесть образовательных организаций, реализующих программу дошкольного образования, продолжили работу по реализации ФГОС ДО.</w:t>
            </w:r>
            <w:bookmarkEnd w:id="0"/>
          </w:p>
          <w:p w:rsidR="00437F74" w:rsidRPr="00437F74" w:rsidRDefault="00437F74" w:rsidP="00AE7703">
            <w:pPr>
              <w:pStyle w:val="af6"/>
              <w:jc w:val="both"/>
              <w:rPr>
                <w:sz w:val="24"/>
                <w:szCs w:val="24"/>
              </w:rPr>
            </w:pPr>
            <w:r w:rsidRPr="00437F74">
              <w:rPr>
                <w:sz w:val="24"/>
                <w:szCs w:val="24"/>
              </w:rPr>
              <w:t xml:space="preserve">      </w:t>
            </w:r>
            <w:proofErr w:type="gramStart"/>
            <w:r w:rsidRPr="00437F74">
              <w:rPr>
                <w:sz w:val="24"/>
                <w:szCs w:val="24"/>
              </w:rPr>
              <w:t>В соответствии с постановлением Администрации городского округа Эгвекинот от 10.01.2020 г. № 2-па, размер родительской 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на территории муниципалитета на 2020 год, установлен в размере 185 рублей в день на одного ребенка (2019 год – 180 рублей).</w:t>
            </w:r>
            <w:proofErr w:type="gramEnd"/>
            <w:r w:rsidRPr="00437F74">
              <w:rPr>
                <w:sz w:val="24"/>
                <w:szCs w:val="24"/>
              </w:rPr>
              <w:t xml:space="preserve"> Родители детей дошкольного возраста в селах городского округа Эгвекинот полностью освобождены от ежемесячной  платы за присмотр и уход за ребенком в дошкольном учреждении. Постановлением Администрации городского округа Эгвекинот от 27.03.2018 г. №115-ра утвержден порядок снижения или освобождения от родительской платы за присмотр и уход за детьми в образовательных организациях городского округа Эгвекинот, реализующих основную общеобразовательную программу дошкольного образования.  В 2019 году в п. Эгвекинот из 205 детей, посещавших МБДОУ «Детский сад «</w:t>
            </w:r>
            <w:proofErr w:type="spellStart"/>
            <w:r w:rsidRPr="00437F74">
              <w:rPr>
                <w:sz w:val="24"/>
                <w:szCs w:val="24"/>
              </w:rPr>
              <w:t>Алёнушка</w:t>
            </w:r>
            <w:proofErr w:type="spellEnd"/>
            <w:r w:rsidRPr="00437F74">
              <w:rPr>
                <w:sz w:val="24"/>
                <w:szCs w:val="24"/>
              </w:rPr>
              <w:t xml:space="preserve">» </w:t>
            </w:r>
            <w:proofErr w:type="spellStart"/>
            <w:r w:rsidRPr="00437F74">
              <w:rPr>
                <w:sz w:val="24"/>
                <w:szCs w:val="24"/>
              </w:rPr>
              <w:t>п</w:t>
            </w:r>
            <w:proofErr w:type="gramStart"/>
            <w:r w:rsidRPr="00437F74">
              <w:rPr>
                <w:sz w:val="24"/>
                <w:szCs w:val="24"/>
              </w:rPr>
              <w:t>.Э</w:t>
            </w:r>
            <w:proofErr w:type="gramEnd"/>
            <w:r w:rsidRPr="00437F74">
              <w:rPr>
                <w:sz w:val="24"/>
                <w:szCs w:val="24"/>
              </w:rPr>
              <w:t>гвекинот</w:t>
            </w:r>
            <w:proofErr w:type="spellEnd"/>
            <w:r w:rsidRPr="00437F74">
              <w:rPr>
                <w:sz w:val="24"/>
                <w:szCs w:val="24"/>
              </w:rPr>
              <w:t>», 51 ребенок освобожден от родительской платы.</w:t>
            </w:r>
          </w:p>
          <w:p w:rsidR="00437F74" w:rsidRPr="00437F74" w:rsidRDefault="00437F74" w:rsidP="00AE7703">
            <w:pPr>
              <w:pStyle w:val="af6"/>
              <w:jc w:val="both"/>
              <w:rPr>
                <w:sz w:val="24"/>
                <w:szCs w:val="24"/>
              </w:rPr>
            </w:pPr>
            <w:r w:rsidRPr="00437F74">
              <w:rPr>
                <w:sz w:val="24"/>
                <w:szCs w:val="24"/>
              </w:rPr>
              <w:t xml:space="preserve">      На протяжении ряда лет действует порядок компенсации части родительской платы за содержание </w:t>
            </w:r>
            <w:r w:rsidRPr="00437F74">
              <w:rPr>
                <w:sz w:val="24"/>
                <w:szCs w:val="24"/>
              </w:rPr>
              <w:lastRenderedPageBreak/>
              <w:t xml:space="preserve">ребенка в дошкольном учреждении, позволяющий родителям, имеющим детей, получать ежемесячную льготу по оплате за содержание ребенка от 20 до 70 процентов в зависимости от количества детей в семье. В 2019 году на 42 детей выплачена компенсация части родительской платы из бюджета муниципального района в размере 387,3 тыс. рублей. (В 2018 году на 111 детей выплачена компенсация части родительской платы из бюджета муниципального района в размере 832,4 тыс. рублей). </w:t>
            </w:r>
          </w:p>
          <w:p w:rsidR="00437F74" w:rsidRPr="00437F74" w:rsidRDefault="00437F74" w:rsidP="00AE7703">
            <w:pPr>
              <w:pStyle w:val="af6"/>
              <w:jc w:val="both"/>
              <w:rPr>
                <w:sz w:val="24"/>
                <w:szCs w:val="24"/>
                <w:lang w:bidi="ru-RU"/>
              </w:rPr>
            </w:pPr>
            <w:r w:rsidRPr="00437F74">
              <w:rPr>
                <w:sz w:val="24"/>
                <w:szCs w:val="24"/>
              </w:rPr>
              <w:t xml:space="preserve">     Кадровое обеспечение дошкольного образования остается стабильным (2016-2017 учебный год – 43 педагогических работника, 2017 – 2018 учебный год – 44 педагогических работника, 2018-2019 учебный год – 45 педагогических работников, 2019-2020 учебный год – 45 педагогических работников). </w:t>
            </w:r>
            <w:r w:rsidRPr="00437F74">
              <w:rPr>
                <w:sz w:val="24"/>
                <w:szCs w:val="24"/>
                <w:lang w:bidi="ru-RU"/>
              </w:rPr>
              <w:t xml:space="preserve">Численность воспитателей в 2019 году составляла 29 человек, их доля в общей численности педагогических работников оценивается в пределах 64,4%. </w:t>
            </w:r>
          </w:p>
          <w:p w:rsidR="00437F74" w:rsidRPr="00437F74" w:rsidRDefault="00437F74" w:rsidP="00AE7703">
            <w:pPr>
              <w:widowControl w:val="0"/>
              <w:jc w:val="both"/>
              <w:rPr>
                <w:lang w:bidi="ru-RU"/>
              </w:rPr>
            </w:pPr>
            <w:r w:rsidRPr="00437F74">
              <w:rPr>
                <w:lang w:bidi="ru-RU"/>
              </w:rPr>
              <w:t xml:space="preserve">     Структура узкоспециализированных педагогических работников, обеспечивающих занятия по физическому воспитанию, музыкальному развитию детей, диагностику и коррекцию нарушений речи, психолого-педагогическое сопровождение в условиях реализации основной образовательной программы в общей численности педагогических работников дошкольного образования составляет 33,4%. </w:t>
            </w:r>
          </w:p>
          <w:p w:rsidR="00437F74" w:rsidRPr="00437F74" w:rsidRDefault="00437F74" w:rsidP="00AE7703">
            <w:pPr>
              <w:tabs>
                <w:tab w:val="left" w:pos="708"/>
                <w:tab w:val="left" w:pos="1416"/>
                <w:tab w:val="left" w:pos="2124"/>
                <w:tab w:val="left" w:pos="2832"/>
                <w:tab w:val="left" w:pos="3540"/>
                <w:tab w:val="left" w:pos="4248"/>
                <w:tab w:val="right" w:pos="9643"/>
              </w:tabs>
              <w:suppressAutoHyphens/>
              <w:contextualSpacing/>
              <w:jc w:val="both"/>
            </w:pPr>
            <w:r w:rsidRPr="00437F74">
              <w:t xml:space="preserve">      Средняя заработная плата педагогических работников дошкольных образовательных учреждений в 2019 году составила 86,2 тыс.  рублей, в 2018 году – 73,9 тыс. рублей, сумма средней заработной платы по майским Указам президента в 2019 году – 81,1 тыс. рублей.</w:t>
            </w:r>
          </w:p>
          <w:p w:rsidR="00437F74" w:rsidRPr="00437F74" w:rsidRDefault="00437F74" w:rsidP="00AE7703">
            <w:pPr>
              <w:widowControl w:val="0"/>
              <w:jc w:val="both"/>
              <w:rPr>
                <w:lang w:bidi="ru-RU"/>
              </w:rPr>
            </w:pPr>
            <w:r w:rsidRPr="00437F74">
              <w:rPr>
                <w:lang w:bidi="ru-RU"/>
              </w:rPr>
              <w:t xml:space="preserve">     Средняя численность детей, приходящаяся на одного воспитателя, в 2019 году составила 7,9 человек</w:t>
            </w:r>
          </w:p>
          <w:p w:rsidR="00437F74" w:rsidRPr="00437F74" w:rsidRDefault="00437F74" w:rsidP="00AE7703">
            <w:pPr>
              <w:pStyle w:val="af6"/>
              <w:jc w:val="both"/>
              <w:rPr>
                <w:sz w:val="24"/>
                <w:szCs w:val="24"/>
              </w:rPr>
            </w:pPr>
            <w:r w:rsidRPr="00437F74">
              <w:rPr>
                <w:sz w:val="24"/>
                <w:szCs w:val="24"/>
              </w:rPr>
              <w:t xml:space="preserve">     На территории муниципалитета создаются условия для обеспечения доступности дошкольного образования для детей с ОВЗ. Дошкольные образовательные организации посещали 5 детей-инвалидов. Удельный вес численности детей-инвалидов в общей численности воспитанников ДОО составляет 1,4%. Один ребенок-инвалид обучался по адаптированной образовательной программе дошкольного образования для воспитанников, имеющих тяжелые нарушения речи, с ЗПР, имеющих нарушения ОДА.</w:t>
            </w:r>
          </w:p>
          <w:p w:rsidR="00437F74" w:rsidRPr="00437F74" w:rsidRDefault="00437F74" w:rsidP="00AE7703">
            <w:pPr>
              <w:jc w:val="both"/>
            </w:pPr>
            <w:r w:rsidRPr="00437F74">
              <w:t xml:space="preserve">      Анализ материально-технического обеспечения показывает, что в отчетном году на одного воспитанника приходилось 16,3 м</w:t>
            </w:r>
            <w:proofErr w:type="gramStart"/>
            <w:r w:rsidRPr="00437F74">
              <w:rPr>
                <w:vertAlign w:val="superscript"/>
              </w:rPr>
              <w:t>2</w:t>
            </w:r>
            <w:proofErr w:type="gramEnd"/>
            <w:r w:rsidRPr="00437F74">
              <w:t xml:space="preserve"> площади помещений, используемых непосредственно для нужд дошкольных образовательных организаций. Пять из семи ДОУ (71,4%) имеют водоснабжение, центральное отопление, канализацию. Физкультурные залы отсутствую в двух учреждениях (</w:t>
            </w:r>
            <w:proofErr w:type="spellStart"/>
            <w:r w:rsidRPr="00437F74">
              <w:t>с.п</w:t>
            </w:r>
            <w:proofErr w:type="gramStart"/>
            <w:r w:rsidRPr="00437F74">
              <w:t>.В</w:t>
            </w:r>
            <w:proofErr w:type="gramEnd"/>
            <w:r w:rsidRPr="00437F74">
              <w:t>анкарем</w:t>
            </w:r>
            <w:proofErr w:type="spellEnd"/>
            <w:r w:rsidRPr="00437F74">
              <w:t xml:space="preserve">, </w:t>
            </w:r>
            <w:proofErr w:type="spellStart"/>
            <w:r w:rsidRPr="00437F74">
              <w:t>Нутэпэльмен</w:t>
            </w:r>
            <w:proofErr w:type="spellEnd"/>
            <w:r w:rsidRPr="00437F74">
              <w:t xml:space="preserve">). Занятия по физическому воспитанию с учащимися МБОУ «Начальная </w:t>
            </w:r>
            <w:proofErr w:type="spellStart"/>
            <w:r w:rsidRPr="00437F74">
              <w:t>школа-детский</w:t>
            </w:r>
            <w:proofErr w:type="spellEnd"/>
            <w:r w:rsidRPr="00437F74">
              <w:t xml:space="preserve"> сад </w:t>
            </w:r>
            <w:proofErr w:type="spellStart"/>
            <w:r w:rsidRPr="00437F74">
              <w:t>с</w:t>
            </w:r>
            <w:proofErr w:type="gramStart"/>
            <w:r w:rsidRPr="00437F74">
              <w:t>.Н</w:t>
            </w:r>
            <w:proofErr w:type="gramEnd"/>
            <w:r w:rsidRPr="00437F74">
              <w:t>утэпэльмен</w:t>
            </w:r>
            <w:proofErr w:type="spellEnd"/>
            <w:r w:rsidRPr="00437F74">
              <w:t xml:space="preserve">» проводятся в приспособленном помещении. Занятия по физическому воспитанию с учащимися МБОУ «Начальная </w:t>
            </w:r>
            <w:proofErr w:type="spellStart"/>
            <w:r w:rsidRPr="00437F74">
              <w:t>школа-детский</w:t>
            </w:r>
            <w:proofErr w:type="spellEnd"/>
            <w:r w:rsidRPr="00437F74">
              <w:t xml:space="preserve"> сад </w:t>
            </w:r>
            <w:proofErr w:type="spellStart"/>
            <w:r w:rsidRPr="00437F74">
              <w:t>с</w:t>
            </w:r>
            <w:proofErr w:type="gramStart"/>
            <w:r w:rsidRPr="00437F74">
              <w:t>.В</w:t>
            </w:r>
            <w:proofErr w:type="gramEnd"/>
            <w:r w:rsidRPr="00437F74">
              <w:t>анкарем</w:t>
            </w:r>
            <w:proofErr w:type="spellEnd"/>
            <w:r w:rsidRPr="00437F74">
              <w:t xml:space="preserve">» проводятся в спортивном зале сектора культурно-просветительской и </w:t>
            </w:r>
            <w:proofErr w:type="spellStart"/>
            <w:r w:rsidRPr="00437F74">
              <w:t>досуговой</w:t>
            </w:r>
            <w:proofErr w:type="spellEnd"/>
            <w:r w:rsidRPr="00437F74">
              <w:t xml:space="preserve"> деятельности </w:t>
            </w:r>
            <w:proofErr w:type="spellStart"/>
            <w:r w:rsidRPr="00437F74">
              <w:t>с.Ванкарем</w:t>
            </w:r>
            <w:proofErr w:type="spellEnd"/>
            <w:r w:rsidRPr="00437F74">
              <w:t xml:space="preserve"> МАУК ««Центр досуга и народного творчества городского округа Эгвекинот» на основании договора о сетевом взаимодействии.</w:t>
            </w:r>
          </w:p>
          <w:p w:rsidR="00437F74" w:rsidRPr="00437F74" w:rsidRDefault="00437F74" w:rsidP="00AE7703">
            <w:pPr>
              <w:pStyle w:val="af6"/>
              <w:jc w:val="both"/>
              <w:rPr>
                <w:sz w:val="24"/>
                <w:szCs w:val="24"/>
              </w:rPr>
            </w:pPr>
            <w:r w:rsidRPr="00437F74">
              <w:rPr>
                <w:sz w:val="24"/>
                <w:szCs w:val="24"/>
              </w:rPr>
              <w:t xml:space="preserve">      В рамках создания безопасных условий функционирования ДОО требуется проведение капитального ремонта здания  МБОУ «Начальная </w:t>
            </w:r>
            <w:proofErr w:type="spellStart"/>
            <w:r w:rsidRPr="00437F74">
              <w:rPr>
                <w:sz w:val="24"/>
                <w:szCs w:val="24"/>
              </w:rPr>
              <w:t>школа-детский</w:t>
            </w:r>
            <w:proofErr w:type="spellEnd"/>
            <w:r w:rsidRPr="00437F74">
              <w:rPr>
                <w:sz w:val="24"/>
                <w:szCs w:val="24"/>
              </w:rPr>
              <w:t xml:space="preserve"> сад </w:t>
            </w:r>
            <w:proofErr w:type="spellStart"/>
            <w:r w:rsidRPr="00437F74">
              <w:rPr>
                <w:sz w:val="24"/>
                <w:szCs w:val="24"/>
              </w:rPr>
              <w:t>с</w:t>
            </w:r>
            <w:proofErr w:type="gramStart"/>
            <w:r w:rsidRPr="00437F74">
              <w:rPr>
                <w:sz w:val="24"/>
                <w:szCs w:val="24"/>
              </w:rPr>
              <w:t>.В</w:t>
            </w:r>
            <w:proofErr w:type="gramEnd"/>
            <w:r w:rsidRPr="00437F74">
              <w:rPr>
                <w:sz w:val="24"/>
                <w:szCs w:val="24"/>
              </w:rPr>
              <w:t>анкарем</w:t>
            </w:r>
            <w:proofErr w:type="spellEnd"/>
            <w:r w:rsidRPr="00437F74">
              <w:rPr>
                <w:sz w:val="24"/>
                <w:szCs w:val="24"/>
              </w:rPr>
              <w:t xml:space="preserve">», а также строительство пристройки под спортивный зал к зданию МБОУ «Начальная </w:t>
            </w:r>
            <w:proofErr w:type="spellStart"/>
            <w:r w:rsidRPr="00437F74">
              <w:rPr>
                <w:sz w:val="24"/>
                <w:szCs w:val="24"/>
              </w:rPr>
              <w:t>школа-детский</w:t>
            </w:r>
            <w:proofErr w:type="spellEnd"/>
            <w:r w:rsidRPr="00437F74">
              <w:rPr>
                <w:sz w:val="24"/>
                <w:szCs w:val="24"/>
              </w:rPr>
              <w:t xml:space="preserve"> сад </w:t>
            </w:r>
            <w:proofErr w:type="spellStart"/>
            <w:r w:rsidRPr="00437F74">
              <w:rPr>
                <w:sz w:val="24"/>
                <w:szCs w:val="24"/>
              </w:rPr>
              <w:t>с.Нутэпэльмен</w:t>
            </w:r>
            <w:proofErr w:type="spellEnd"/>
            <w:r w:rsidRPr="00437F74">
              <w:rPr>
                <w:sz w:val="24"/>
                <w:szCs w:val="24"/>
              </w:rPr>
              <w:t>».</w:t>
            </w:r>
          </w:p>
          <w:p w:rsidR="00437F74" w:rsidRPr="00437F74" w:rsidRDefault="00437F74" w:rsidP="00AE7703">
            <w:pPr>
              <w:pStyle w:val="af6"/>
              <w:jc w:val="both"/>
              <w:rPr>
                <w:sz w:val="24"/>
                <w:szCs w:val="24"/>
              </w:rPr>
            </w:pPr>
            <w:r w:rsidRPr="00437F74">
              <w:rPr>
                <w:sz w:val="24"/>
                <w:szCs w:val="24"/>
              </w:rPr>
              <w:t xml:space="preserve">      В течение отчетного периода проведен ряд ремонтных работ. Произведен ремонт фасада детского сада в </w:t>
            </w:r>
            <w:proofErr w:type="spellStart"/>
            <w:r w:rsidRPr="00437F74">
              <w:rPr>
                <w:sz w:val="24"/>
                <w:szCs w:val="24"/>
              </w:rPr>
              <w:t>с</w:t>
            </w:r>
            <w:proofErr w:type="gramStart"/>
            <w:r w:rsidRPr="00437F74">
              <w:rPr>
                <w:sz w:val="24"/>
                <w:szCs w:val="24"/>
              </w:rPr>
              <w:t>.А</w:t>
            </w:r>
            <w:proofErr w:type="gramEnd"/>
            <w:r w:rsidRPr="00437F74">
              <w:rPr>
                <w:sz w:val="24"/>
                <w:szCs w:val="24"/>
              </w:rPr>
              <w:t>мгуэма</w:t>
            </w:r>
            <w:proofErr w:type="spellEnd"/>
            <w:r w:rsidRPr="00437F74">
              <w:rPr>
                <w:sz w:val="24"/>
                <w:szCs w:val="24"/>
              </w:rPr>
              <w:t>, сумма ремонтных работ составила 2 151 223,41 рублей. В МБДОУ «Детский сад «</w:t>
            </w:r>
            <w:proofErr w:type="spellStart"/>
            <w:r w:rsidRPr="00437F74">
              <w:rPr>
                <w:sz w:val="24"/>
                <w:szCs w:val="24"/>
              </w:rPr>
              <w:t>Алёнушка</w:t>
            </w:r>
            <w:proofErr w:type="spellEnd"/>
            <w:r w:rsidRPr="00437F74">
              <w:rPr>
                <w:sz w:val="24"/>
                <w:szCs w:val="24"/>
              </w:rPr>
              <w:t xml:space="preserve">» </w:t>
            </w:r>
            <w:r w:rsidRPr="00437F74">
              <w:rPr>
                <w:sz w:val="24"/>
                <w:szCs w:val="24"/>
              </w:rPr>
              <w:lastRenderedPageBreak/>
              <w:t xml:space="preserve">выполнен </w:t>
            </w:r>
            <w:r w:rsidRPr="00437F74">
              <w:rPr>
                <w:bCs/>
                <w:sz w:val="24"/>
                <w:szCs w:val="24"/>
              </w:rPr>
              <w:t xml:space="preserve">ремонт буфетных, в группе № 1 и 4 </w:t>
            </w:r>
            <w:r w:rsidRPr="00437F74">
              <w:rPr>
                <w:sz w:val="24"/>
                <w:szCs w:val="24"/>
              </w:rPr>
              <w:t>заменены дверные блоки, отремонтированы санузлы. Сумма ремонтных работ составила 1 543 081 рублей. Осуществлена замена светильников на светодиодные офисные светильники в помещениях (музыкальный зал, спортивный зал, групповые, спальни, коридоры) на сумму  490 500,00 рублей. Приобретен и установлен пандус.</w:t>
            </w:r>
          </w:p>
          <w:p w:rsidR="00437F74" w:rsidRPr="00437F74" w:rsidRDefault="00437F74" w:rsidP="00AE7703">
            <w:pPr>
              <w:pStyle w:val="ac"/>
              <w:spacing w:line="0" w:lineRule="atLeast"/>
              <w:ind w:left="0"/>
              <w:jc w:val="both"/>
              <w:rPr>
                <w:b/>
              </w:rPr>
            </w:pPr>
          </w:p>
          <w:p w:rsidR="00437F74" w:rsidRPr="00437F74" w:rsidRDefault="00437F74" w:rsidP="00AE7703">
            <w:pPr>
              <w:pStyle w:val="af6"/>
              <w:jc w:val="both"/>
              <w:rPr>
                <w:sz w:val="24"/>
                <w:szCs w:val="24"/>
              </w:rPr>
            </w:pPr>
            <w:r w:rsidRPr="00437F74">
              <w:rPr>
                <w:sz w:val="24"/>
                <w:szCs w:val="24"/>
              </w:rPr>
              <w:t xml:space="preserve">     Результаты проведенного мониторинга свидетельствуют о положительной динамике развития системы дошкольного образования в муниципалитете. По-прежнему сохраняются высокие показатели доступности дошкольного образования и охвата детей дошкольным образованием. </w:t>
            </w:r>
          </w:p>
          <w:p w:rsidR="00437F74" w:rsidRPr="00437F74" w:rsidRDefault="00437F74" w:rsidP="00AE7703">
            <w:pPr>
              <w:pStyle w:val="af6"/>
              <w:jc w:val="both"/>
              <w:rPr>
                <w:color w:val="A8D08D"/>
                <w:sz w:val="24"/>
                <w:szCs w:val="24"/>
              </w:rPr>
            </w:pPr>
          </w:p>
          <w:p w:rsidR="00437F74" w:rsidRPr="00437F74" w:rsidRDefault="00437F74" w:rsidP="00437F74">
            <w:pPr>
              <w:pStyle w:val="af6"/>
              <w:numPr>
                <w:ilvl w:val="0"/>
                <w:numId w:val="30"/>
              </w:numPr>
              <w:jc w:val="both"/>
              <w:rPr>
                <w:b/>
                <w:sz w:val="24"/>
                <w:szCs w:val="24"/>
                <w:u w:val="single"/>
              </w:rPr>
            </w:pPr>
            <w:r w:rsidRPr="00437F74">
              <w:rPr>
                <w:b/>
                <w:sz w:val="24"/>
                <w:szCs w:val="24"/>
                <w:u w:val="single"/>
              </w:rPr>
              <w:t>Развитие начального общего, основного общего и среднего общего образования.</w:t>
            </w:r>
          </w:p>
          <w:p w:rsidR="00437F74" w:rsidRPr="00437F74" w:rsidRDefault="00437F74" w:rsidP="00AE7703">
            <w:pPr>
              <w:pStyle w:val="af6"/>
              <w:jc w:val="both"/>
              <w:rPr>
                <w:sz w:val="24"/>
                <w:szCs w:val="24"/>
              </w:rPr>
            </w:pPr>
            <w:r w:rsidRPr="00437F74">
              <w:rPr>
                <w:sz w:val="24"/>
                <w:szCs w:val="24"/>
              </w:rPr>
              <w:t xml:space="preserve">      На территории городского округа Эгвекинот в 2019-2020 учебном году функционировали 7 общеобразовательных организаций, в том числе 1 средняя общеобразовательная школа, 2 учреждения «начальная школа - детский сад», 4 центра образования. Общее количество обучающихся увеличилось на 18 человек и составило 712 человек (701 человек – обучающиеся очной формы обучения, 11 человек – обучающиеся </w:t>
            </w:r>
            <w:proofErr w:type="spellStart"/>
            <w:r w:rsidRPr="00437F74">
              <w:rPr>
                <w:sz w:val="24"/>
                <w:szCs w:val="24"/>
              </w:rPr>
              <w:t>очно-заочной</w:t>
            </w:r>
            <w:proofErr w:type="spellEnd"/>
            <w:r w:rsidRPr="00437F74">
              <w:rPr>
                <w:sz w:val="24"/>
                <w:szCs w:val="24"/>
              </w:rPr>
              <w:t xml:space="preserve"> формы обучения) (2018-2019 учебный год – 681 и 13 человек соответственно).   Охват детей начальным общим, основным общим и средним общим образованием остался на уровне прошлого года и составил 93,8 % (2018-2019 учебный год – 93%). На 2,9 % увеличился удельный вес численности </w:t>
            </w:r>
            <w:proofErr w:type="gramStart"/>
            <w:r w:rsidRPr="00437F74">
              <w:rPr>
                <w:sz w:val="24"/>
                <w:szCs w:val="24"/>
              </w:rPr>
              <w:t>обучающихся</w:t>
            </w:r>
            <w:proofErr w:type="gramEnd"/>
            <w:r w:rsidRPr="00437F74">
              <w:rPr>
                <w:sz w:val="24"/>
                <w:szCs w:val="24"/>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w:t>
            </w:r>
          </w:p>
          <w:p w:rsidR="00437F74" w:rsidRPr="00437F74" w:rsidRDefault="00437F74" w:rsidP="00AE7703">
            <w:pPr>
              <w:widowControl w:val="0"/>
              <w:jc w:val="both"/>
              <w:rPr>
                <w:rFonts w:eastAsia="Calibri"/>
                <w:lang w:bidi="ru-RU"/>
              </w:rPr>
            </w:pPr>
            <w:r w:rsidRPr="00437F74">
              <w:t xml:space="preserve">     </w:t>
            </w:r>
            <w:r w:rsidRPr="00437F74">
              <w:rPr>
                <w:rFonts w:eastAsia="Calibri"/>
                <w:lang w:bidi="ru-RU"/>
              </w:rPr>
              <w:t xml:space="preserve">Продолжается работа по поэтапному введению федеральных государственных образовательных стандартов (далее – ФГОС) общего образования. Завершение данного процесса предполагается в 2021/2022 учебном году. </w:t>
            </w:r>
          </w:p>
          <w:p w:rsidR="00437F74" w:rsidRPr="00437F74" w:rsidRDefault="00437F74" w:rsidP="00AE7703">
            <w:pPr>
              <w:pStyle w:val="af6"/>
              <w:jc w:val="both"/>
              <w:rPr>
                <w:sz w:val="24"/>
                <w:szCs w:val="24"/>
              </w:rPr>
            </w:pPr>
            <w:r w:rsidRPr="00437F74">
              <w:rPr>
                <w:sz w:val="24"/>
                <w:szCs w:val="24"/>
              </w:rPr>
              <w:t xml:space="preserve">     В семи общеобразовательных организациях муниципалитета в течение 2019-2020 учебного года осуществлялась реализация ФГОС НОО (265 учащихся 1-4 классов). Пять образовательных организаций реализовывали  ФГОС ООО для 337 учащихся 5-х-9-х классов (</w:t>
            </w:r>
            <w:proofErr w:type="spellStart"/>
            <w:r w:rsidRPr="00437F74">
              <w:rPr>
                <w:sz w:val="24"/>
                <w:szCs w:val="24"/>
              </w:rPr>
              <w:t>Амгуэма</w:t>
            </w:r>
            <w:proofErr w:type="spellEnd"/>
            <w:r w:rsidRPr="00437F74">
              <w:rPr>
                <w:sz w:val="24"/>
                <w:szCs w:val="24"/>
              </w:rPr>
              <w:t xml:space="preserve">, </w:t>
            </w:r>
            <w:proofErr w:type="spellStart"/>
            <w:r w:rsidRPr="00437F74">
              <w:rPr>
                <w:sz w:val="24"/>
                <w:szCs w:val="24"/>
              </w:rPr>
              <w:t>Конергино</w:t>
            </w:r>
            <w:proofErr w:type="spellEnd"/>
            <w:r w:rsidRPr="00437F74">
              <w:rPr>
                <w:sz w:val="24"/>
                <w:szCs w:val="24"/>
              </w:rPr>
              <w:t xml:space="preserve">, </w:t>
            </w:r>
            <w:proofErr w:type="spellStart"/>
            <w:r w:rsidRPr="00437F74">
              <w:rPr>
                <w:sz w:val="24"/>
                <w:szCs w:val="24"/>
              </w:rPr>
              <w:t>Уэлькаль</w:t>
            </w:r>
            <w:proofErr w:type="spellEnd"/>
            <w:r w:rsidRPr="00437F74">
              <w:rPr>
                <w:sz w:val="24"/>
                <w:szCs w:val="24"/>
              </w:rPr>
              <w:t xml:space="preserve">, Эгвекинот, </w:t>
            </w:r>
            <w:proofErr w:type="spellStart"/>
            <w:r w:rsidRPr="00437F74">
              <w:rPr>
                <w:sz w:val="24"/>
                <w:szCs w:val="24"/>
              </w:rPr>
              <w:t>Рыркайпий</w:t>
            </w:r>
            <w:proofErr w:type="spellEnd"/>
            <w:r w:rsidRPr="00437F74">
              <w:rPr>
                <w:sz w:val="24"/>
                <w:szCs w:val="24"/>
              </w:rPr>
              <w:t xml:space="preserve">). 4 обучающихся МБОУ «Школа-интернат </w:t>
            </w:r>
            <w:proofErr w:type="spellStart"/>
            <w:r w:rsidRPr="00437F74">
              <w:rPr>
                <w:sz w:val="24"/>
                <w:szCs w:val="24"/>
              </w:rPr>
              <w:t>п</w:t>
            </w:r>
            <w:proofErr w:type="gramStart"/>
            <w:r w:rsidRPr="00437F74">
              <w:rPr>
                <w:sz w:val="24"/>
                <w:szCs w:val="24"/>
              </w:rPr>
              <w:t>.Э</w:t>
            </w:r>
            <w:proofErr w:type="gramEnd"/>
            <w:r w:rsidRPr="00437F74">
              <w:rPr>
                <w:sz w:val="24"/>
                <w:szCs w:val="24"/>
              </w:rPr>
              <w:t>гвекинот</w:t>
            </w:r>
            <w:proofErr w:type="spellEnd"/>
            <w:r w:rsidRPr="00437F74">
              <w:rPr>
                <w:sz w:val="24"/>
                <w:szCs w:val="24"/>
              </w:rPr>
              <w:t xml:space="preserve">» обучались по ФГОС образования обучающихся с умственной отсталостью (интеллектуальными нарушениями). Таким образом, в соответствии с новыми федеральными государственными образовательными стандартами в 2019-2020 учебном году обучались 606 человек, что 86,4 %  от общего числа обучающихся. </w:t>
            </w:r>
          </w:p>
          <w:p w:rsidR="00437F74" w:rsidRPr="00437F74" w:rsidRDefault="00437F74" w:rsidP="00AE7703">
            <w:pPr>
              <w:rPr>
                <w:rFonts w:eastAsia="Calibri"/>
                <w:lang w:bidi="ru-RU"/>
              </w:rPr>
            </w:pPr>
            <w:r w:rsidRPr="00437F74">
              <w:t xml:space="preserve">     </w:t>
            </w:r>
            <w:r w:rsidRPr="00437F74">
              <w:rPr>
                <w:rFonts w:eastAsia="Calibri"/>
                <w:lang w:bidi="ru-RU"/>
              </w:rPr>
              <w:t>Наполняемость классов по уровням общего образования выглядит следующим образом: начальное общее образование (1–4 классы) – в среднем по 8,4 человека, основное общее образование (5–9 классы) – 11,1 человека; среднее общее образование (10–11 (12) классы) – 11 человек.</w:t>
            </w:r>
          </w:p>
          <w:p w:rsidR="00437F74" w:rsidRPr="00437F74" w:rsidRDefault="00437F74" w:rsidP="00AE7703">
            <w:pPr>
              <w:pStyle w:val="af6"/>
              <w:jc w:val="both"/>
              <w:rPr>
                <w:sz w:val="24"/>
                <w:szCs w:val="24"/>
              </w:rPr>
            </w:pPr>
            <w:r w:rsidRPr="00437F74">
              <w:rPr>
                <w:sz w:val="24"/>
                <w:szCs w:val="24"/>
              </w:rPr>
              <w:t xml:space="preserve">     В 2019-2020 учебном году в общеобразовательных организациях ГО Эгвекинот обучались 84 ребенка с ограниченными возможностями здоровья, из них 17 – дети-инвалиды. (2018-2019 учебный год – 77 и 18 соответственно). 48,8% обучающихся с ОВЗ интегрированы в общеобразовательные классы и обучаются по общеобразовательным программам. Число обучающихся с ОВЗ, обучающихся по адаптированным основным </w:t>
            </w:r>
            <w:r w:rsidRPr="00437F74">
              <w:rPr>
                <w:sz w:val="24"/>
                <w:szCs w:val="24"/>
              </w:rPr>
              <w:lastRenderedPageBreak/>
              <w:t xml:space="preserve">общеобразовательным программам, составляет 77 человек. </w:t>
            </w:r>
            <w:proofErr w:type="gramStart"/>
            <w:r w:rsidRPr="00437F74">
              <w:rPr>
                <w:sz w:val="24"/>
                <w:szCs w:val="24"/>
              </w:rPr>
              <w:t>Данный показатель ежегодно растет (в 2017-2018 учебном году – 58 человек, 2018-2019 учебный год - 67 человек) в отчетном учебном году).</w:t>
            </w:r>
            <w:proofErr w:type="gramEnd"/>
            <w:r w:rsidRPr="00437F74">
              <w:rPr>
                <w:sz w:val="24"/>
                <w:szCs w:val="24"/>
              </w:rPr>
              <w:t xml:space="preserve"> Из них четверо детей (5,2%)  обучаются в соответствии с ФГОС НОО ОВЗ.</w:t>
            </w:r>
          </w:p>
          <w:p w:rsidR="00437F74" w:rsidRPr="00437F74" w:rsidRDefault="00437F74" w:rsidP="00AE7703">
            <w:pPr>
              <w:rPr>
                <w:rFonts w:eastAsia="Calibri"/>
                <w:lang w:bidi="ru-RU"/>
              </w:rPr>
            </w:pPr>
            <w:r w:rsidRPr="00437F74">
              <w:rPr>
                <w:rFonts w:eastAsia="Calibri"/>
                <w:lang w:bidi="ru-RU"/>
              </w:rPr>
              <w:t xml:space="preserve">     В структуре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 преобладают дети с  задержкой психического развития – 42,9%, обучающиеся с умственной отсталостью (интеллектуальными нарушениями) – 55,8%.</w:t>
            </w:r>
          </w:p>
          <w:p w:rsidR="00437F74" w:rsidRPr="00437F74" w:rsidRDefault="00437F74" w:rsidP="00AE7703">
            <w:pPr>
              <w:pStyle w:val="af6"/>
              <w:jc w:val="both"/>
              <w:rPr>
                <w:sz w:val="24"/>
                <w:szCs w:val="24"/>
              </w:rPr>
            </w:pPr>
            <w:r w:rsidRPr="00437F74">
              <w:rPr>
                <w:sz w:val="24"/>
                <w:szCs w:val="24"/>
              </w:rPr>
              <w:t xml:space="preserve">     Общеобразовательные организации городского округа Эгвекинот не предоставляют услуги по углубленному изучению отдельных предметов, но для обеспечения развития способностей каждого ученика, доступности для старшеклассников выбора профилей обучения, соответствующих его склонностям и жизненным планам, МБОУ «СОШ </w:t>
            </w:r>
            <w:proofErr w:type="spellStart"/>
            <w:r w:rsidRPr="00437F74">
              <w:rPr>
                <w:sz w:val="24"/>
                <w:szCs w:val="24"/>
              </w:rPr>
              <w:t>п</w:t>
            </w:r>
            <w:proofErr w:type="gramStart"/>
            <w:r w:rsidRPr="00437F74">
              <w:rPr>
                <w:sz w:val="24"/>
                <w:szCs w:val="24"/>
              </w:rPr>
              <w:t>.Э</w:t>
            </w:r>
            <w:proofErr w:type="gramEnd"/>
            <w:r w:rsidRPr="00437F74">
              <w:rPr>
                <w:sz w:val="24"/>
                <w:szCs w:val="24"/>
              </w:rPr>
              <w:t>гвекинот</w:t>
            </w:r>
            <w:proofErr w:type="spellEnd"/>
            <w:r w:rsidRPr="00437F74">
              <w:rPr>
                <w:sz w:val="24"/>
                <w:szCs w:val="24"/>
              </w:rPr>
              <w:t>» реализует модель универсального профиля примерной образовательной программы среднего общего образования.</w:t>
            </w:r>
          </w:p>
          <w:p w:rsidR="00437F74" w:rsidRPr="00437F74" w:rsidRDefault="00437F74" w:rsidP="00AE7703">
            <w:pPr>
              <w:pStyle w:val="af6"/>
              <w:jc w:val="both"/>
              <w:rPr>
                <w:color w:val="FF0000"/>
                <w:sz w:val="24"/>
                <w:szCs w:val="24"/>
              </w:rPr>
            </w:pPr>
            <w:r w:rsidRPr="00437F74">
              <w:rPr>
                <w:sz w:val="24"/>
                <w:szCs w:val="24"/>
              </w:rPr>
              <w:t xml:space="preserve">     </w:t>
            </w:r>
            <w:r w:rsidRPr="00437F74">
              <w:rPr>
                <w:bCs/>
                <w:sz w:val="24"/>
                <w:szCs w:val="24"/>
              </w:rPr>
              <w:t>В 2019-2020 учебном году все общеобразовательные организации муниципалитета имели подключение к сети Интернет со скоростью подключения от 1 Мбит/</w:t>
            </w:r>
            <w:proofErr w:type="gramStart"/>
            <w:r w:rsidRPr="00437F74">
              <w:rPr>
                <w:bCs/>
                <w:sz w:val="24"/>
                <w:szCs w:val="24"/>
              </w:rPr>
              <w:t>с</w:t>
            </w:r>
            <w:proofErr w:type="gramEnd"/>
            <w:r w:rsidRPr="00437F74">
              <w:rPr>
                <w:bCs/>
                <w:sz w:val="24"/>
                <w:szCs w:val="24"/>
              </w:rPr>
              <w:t xml:space="preserve">. </w:t>
            </w:r>
            <w:proofErr w:type="gramStart"/>
            <w:r w:rsidRPr="00437F74">
              <w:rPr>
                <w:bCs/>
                <w:sz w:val="24"/>
                <w:szCs w:val="24"/>
              </w:rPr>
              <w:t>Во</w:t>
            </w:r>
            <w:proofErr w:type="gramEnd"/>
            <w:r w:rsidRPr="00437F74">
              <w:rPr>
                <w:bCs/>
                <w:sz w:val="24"/>
                <w:szCs w:val="24"/>
              </w:rPr>
              <w:t xml:space="preserve"> всех  образовательных организациях использование сети Интернет сопровождается централизованной системой </w:t>
            </w:r>
            <w:proofErr w:type="spellStart"/>
            <w:r w:rsidRPr="00437F74">
              <w:rPr>
                <w:bCs/>
                <w:sz w:val="24"/>
                <w:szCs w:val="24"/>
              </w:rPr>
              <w:t>контент-фильтрации</w:t>
            </w:r>
            <w:proofErr w:type="spellEnd"/>
            <w:r w:rsidRPr="00437F74">
              <w:rPr>
                <w:bCs/>
                <w:sz w:val="24"/>
                <w:szCs w:val="24"/>
              </w:rPr>
              <w:t xml:space="preserve"> </w:t>
            </w:r>
            <w:proofErr w:type="spellStart"/>
            <w:r w:rsidRPr="00437F74">
              <w:rPr>
                <w:bCs/>
                <w:sz w:val="24"/>
                <w:szCs w:val="24"/>
              </w:rPr>
              <w:t>Интернет-трафика</w:t>
            </w:r>
            <w:proofErr w:type="spellEnd"/>
            <w:r w:rsidRPr="00437F74">
              <w:rPr>
                <w:bCs/>
                <w:sz w:val="24"/>
                <w:szCs w:val="24"/>
              </w:rPr>
              <w:t xml:space="preserve"> для предотвращения доступа к информации, не отвечающей целям обучения и воспитания школьников. </w:t>
            </w:r>
            <w:r w:rsidRPr="00437F74">
              <w:rPr>
                <w:sz w:val="24"/>
                <w:szCs w:val="24"/>
              </w:rPr>
              <w:t>Все образовательные организации имеют локальные сети.</w:t>
            </w:r>
          </w:p>
          <w:p w:rsidR="00437F74" w:rsidRPr="00437F74" w:rsidRDefault="00437F74" w:rsidP="00AE7703">
            <w:pPr>
              <w:pStyle w:val="af6"/>
              <w:jc w:val="both"/>
              <w:rPr>
                <w:sz w:val="24"/>
                <w:szCs w:val="24"/>
              </w:rPr>
            </w:pPr>
            <w:r w:rsidRPr="00437F74">
              <w:rPr>
                <w:sz w:val="24"/>
                <w:szCs w:val="24"/>
              </w:rPr>
              <w:t xml:space="preserve">      При помощи сети Интернет осуществлялось дистанционное преподавание английского языка в МБОУ «Начальная школа – детский сад села </w:t>
            </w:r>
            <w:proofErr w:type="spellStart"/>
            <w:r w:rsidRPr="00437F74">
              <w:rPr>
                <w:sz w:val="24"/>
                <w:szCs w:val="24"/>
              </w:rPr>
              <w:t>Ванкарем</w:t>
            </w:r>
            <w:proofErr w:type="spellEnd"/>
            <w:r w:rsidRPr="00437F74">
              <w:rPr>
                <w:sz w:val="24"/>
                <w:szCs w:val="24"/>
              </w:rPr>
              <w:t xml:space="preserve">»,  «МБОУ «Начальная школа – детский сад села </w:t>
            </w:r>
            <w:proofErr w:type="spellStart"/>
            <w:r w:rsidRPr="00437F74">
              <w:rPr>
                <w:sz w:val="24"/>
                <w:szCs w:val="24"/>
              </w:rPr>
              <w:t>Нутэпэльмен</w:t>
            </w:r>
            <w:proofErr w:type="spellEnd"/>
            <w:r w:rsidRPr="00437F74">
              <w:rPr>
                <w:sz w:val="24"/>
                <w:szCs w:val="24"/>
              </w:rPr>
              <w:t>».  Всего 12 учащихся (1,7%).</w:t>
            </w:r>
          </w:p>
          <w:p w:rsidR="00437F74" w:rsidRPr="00437F74" w:rsidRDefault="00437F74" w:rsidP="00AE7703">
            <w:pPr>
              <w:pStyle w:val="af6"/>
              <w:jc w:val="both"/>
              <w:rPr>
                <w:sz w:val="24"/>
                <w:szCs w:val="24"/>
              </w:rPr>
            </w:pPr>
            <w:r w:rsidRPr="00437F74">
              <w:rPr>
                <w:color w:val="FF0000"/>
                <w:sz w:val="24"/>
                <w:szCs w:val="24"/>
              </w:rPr>
              <w:t xml:space="preserve">      </w:t>
            </w:r>
            <w:r w:rsidRPr="00437F74">
              <w:rPr>
                <w:sz w:val="24"/>
                <w:szCs w:val="24"/>
              </w:rPr>
              <w:t xml:space="preserve">По результатам итоговой аттестации в 2019-2020 учебном году среднее значение количества баллов по ЕГЭ, полученных выпускниками, освоившими образовательные программы среднего общего образования, по математике –55,00 баллов (профиль) (2016 год - 49,50, 2017 год – 46,58, 2018 год – 46,59, 2019 год – 55,07). Математика базового уровня не проводилась. </w:t>
            </w:r>
          </w:p>
          <w:p w:rsidR="00437F74" w:rsidRPr="00437F74" w:rsidRDefault="00437F74" w:rsidP="00AE7703">
            <w:pPr>
              <w:pStyle w:val="af6"/>
              <w:jc w:val="both"/>
              <w:rPr>
                <w:bCs/>
                <w:sz w:val="24"/>
                <w:szCs w:val="24"/>
              </w:rPr>
            </w:pPr>
            <w:r w:rsidRPr="00437F74">
              <w:rPr>
                <w:sz w:val="24"/>
                <w:szCs w:val="24"/>
              </w:rPr>
              <w:t xml:space="preserve">      По русскому языку- 73,80 баллов (2015 год - 56,6 баллов, 2016 год – 50,7, 2017 год – 59,06, 2018 год – 62,29, 2019 год – 65,80). По результатам сдачи математики (профиль) и итогов ЕГЭ по русскому языку городской округ Эгвекинот лидирует в рейтинге муниципальных образований Чукотского автономного округа (2019 год – 2 место). </w:t>
            </w:r>
          </w:p>
          <w:p w:rsidR="00437F74" w:rsidRPr="00437F74" w:rsidRDefault="00437F74" w:rsidP="00AE7703">
            <w:pPr>
              <w:pStyle w:val="af6"/>
              <w:jc w:val="both"/>
              <w:rPr>
                <w:sz w:val="24"/>
                <w:szCs w:val="24"/>
              </w:rPr>
            </w:pPr>
            <w:r w:rsidRPr="00437F74">
              <w:rPr>
                <w:sz w:val="24"/>
                <w:szCs w:val="24"/>
              </w:rPr>
              <w:t xml:space="preserve">     </w:t>
            </w:r>
            <w:proofErr w:type="gramStart"/>
            <w:r w:rsidRPr="00437F74">
              <w:rPr>
                <w:sz w:val="24"/>
                <w:szCs w:val="24"/>
              </w:rPr>
              <w:t>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сдававших ЕГЭ по математике, составляет 0% (2016 год – 20%, 2017 год – 0%, 2018 год – 0, 2019 год – 0%), по русскому языку – 0% (2016 год – 0%, 2017 год – 0%, 2018 год – 0%, 2019 год – 0%).</w:t>
            </w:r>
            <w:proofErr w:type="gramEnd"/>
          </w:p>
          <w:p w:rsidR="00437F74" w:rsidRPr="00437F74" w:rsidRDefault="00437F74" w:rsidP="00AE7703">
            <w:pPr>
              <w:pStyle w:val="af6"/>
              <w:jc w:val="both"/>
              <w:rPr>
                <w:sz w:val="24"/>
                <w:szCs w:val="24"/>
              </w:rPr>
            </w:pPr>
            <w:r w:rsidRPr="00437F74">
              <w:rPr>
                <w:sz w:val="24"/>
                <w:szCs w:val="24"/>
              </w:rPr>
              <w:t xml:space="preserve">      </w:t>
            </w:r>
            <w:proofErr w:type="gramStart"/>
            <w:r w:rsidRPr="00437F74">
              <w:rPr>
                <w:sz w:val="24"/>
                <w:szCs w:val="24"/>
              </w:rPr>
              <w:t>В связи с изданием приказа Министерства просвещения Российской Федерации и Федеральной службы по надзору в сфере образования и науки от 18.05.2020 г. №237/558 «О признании утратившими силу некоторых приказов Министерства просвещения Российской Федерации и Федеральной службы по надзору в сфере образования и науки, утверждающих единое расписание основного общего и среднего общего образования и продолжительность экзаменов по каждому учебному предмету</w:t>
            </w:r>
            <w:proofErr w:type="gramEnd"/>
            <w:r w:rsidRPr="00437F74">
              <w:rPr>
                <w:sz w:val="24"/>
                <w:szCs w:val="24"/>
              </w:rPr>
              <w:t xml:space="preserve">» государственная итоговая </w:t>
            </w:r>
            <w:r w:rsidRPr="00437F74">
              <w:rPr>
                <w:sz w:val="24"/>
                <w:szCs w:val="24"/>
              </w:rPr>
              <w:lastRenderedPageBreak/>
              <w:t>аттестация по образовательным программам основного общего образования  в 2020 году не проводилась.</w:t>
            </w:r>
          </w:p>
          <w:p w:rsidR="00437F74" w:rsidRPr="00437F74" w:rsidRDefault="00437F74" w:rsidP="00AE7703">
            <w:pPr>
              <w:pStyle w:val="af6"/>
              <w:jc w:val="both"/>
              <w:rPr>
                <w:b/>
                <w:sz w:val="24"/>
                <w:szCs w:val="24"/>
              </w:rPr>
            </w:pPr>
            <w:r w:rsidRPr="00437F74">
              <w:rPr>
                <w:sz w:val="24"/>
                <w:szCs w:val="24"/>
              </w:rPr>
              <w:t xml:space="preserve">     Трое выпускников 11 класса МБОУ «СОШ </w:t>
            </w:r>
            <w:proofErr w:type="spellStart"/>
            <w:r w:rsidRPr="00437F74">
              <w:rPr>
                <w:sz w:val="24"/>
                <w:szCs w:val="24"/>
              </w:rPr>
              <w:t>п</w:t>
            </w:r>
            <w:proofErr w:type="gramStart"/>
            <w:r w:rsidRPr="00437F74">
              <w:rPr>
                <w:sz w:val="24"/>
                <w:szCs w:val="24"/>
              </w:rPr>
              <w:t>.Э</w:t>
            </w:r>
            <w:proofErr w:type="gramEnd"/>
            <w:r w:rsidRPr="00437F74">
              <w:rPr>
                <w:sz w:val="24"/>
                <w:szCs w:val="24"/>
              </w:rPr>
              <w:t>гвекинот</w:t>
            </w:r>
            <w:proofErr w:type="spellEnd"/>
            <w:r w:rsidRPr="00437F74">
              <w:rPr>
                <w:sz w:val="24"/>
                <w:szCs w:val="24"/>
              </w:rPr>
              <w:t xml:space="preserve">» получили аттестаты с отличием и награждены медалью «За особые успехи в учении» (в 2018-2019 учебном году – двое обучающихся МБОУ «СОШ </w:t>
            </w:r>
            <w:proofErr w:type="spellStart"/>
            <w:r w:rsidRPr="00437F74">
              <w:rPr>
                <w:sz w:val="24"/>
                <w:szCs w:val="24"/>
              </w:rPr>
              <w:t>п.Эгвекинот</w:t>
            </w:r>
            <w:proofErr w:type="spellEnd"/>
            <w:r w:rsidRPr="00437F74">
              <w:rPr>
                <w:sz w:val="24"/>
                <w:szCs w:val="24"/>
              </w:rPr>
              <w:t>).</w:t>
            </w:r>
          </w:p>
          <w:p w:rsidR="00437F74" w:rsidRPr="00437F74" w:rsidRDefault="00437F74" w:rsidP="00AE7703">
            <w:pPr>
              <w:pStyle w:val="af6"/>
              <w:jc w:val="both"/>
              <w:rPr>
                <w:sz w:val="24"/>
                <w:szCs w:val="24"/>
              </w:rPr>
            </w:pPr>
            <w:r w:rsidRPr="00437F74">
              <w:rPr>
                <w:sz w:val="24"/>
                <w:szCs w:val="24"/>
              </w:rPr>
              <w:t xml:space="preserve">     Анализ кадрового обеспечения общеобразовательных организаций показывает: в школах муниципалитета за отчетный период трудились 123 педагогических работника (2017-2018 учебный год – 128 человек, 2018-2019 учебный год – 120 человек), из них 72 человека – учителя (2017-2018 учебный год -73 учителя, 2018-2019 учебный год – 71 человек). Удельный вес численности учителей в возрасте до 35 лет в общей численности учителей составляет – 15,3% (предыдущий отчетный период  - 18,3%). </w:t>
            </w:r>
          </w:p>
          <w:p w:rsidR="00437F74" w:rsidRPr="00437F74" w:rsidRDefault="00437F74" w:rsidP="00AE7703">
            <w:pPr>
              <w:widowControl w:val="0"/>
              <w:jc w:val="both"/>
              <w:rPr>
                <w:rFonts w:eastAsia="Calibri"/>
                <w:lang w:bidi="ru-RU"/>
              </w:rPr>
            </w:pPr>
            <w:r w:rsidRPr="00437F74">
              <w:rPr>
                <w:rFonts w:eastAsia="Calibri"/>
                <w:lang w:bidi="ru-RU"/>
              </w:rPr>
              <w:t xml:space="preserve">     Число обучающихся, которое приходится на одного педагогического работника, в среднем составляет 6 человек.</w:t>
            </w:r>
          </w:p>
          <w:p w:rsidR="00437F74" w:rsidRPr="00437F74" w:rsidRDefault="00437F74" w:rsidP="00AE7703">
            <w:pPr>
              <w:tabs>
                <w:tab w:val="left" w:pos="708"/>
                <w:tab w:val="left" w:pos="1416"/>
                <w:tab w:val="left" w:pos="2124"/>
                <w:tab w:val="left" w:pos="2832"/>
                <w:tab w:val="left" w:pos="3540"/>
                <w:tab w:val="left" w:pos="4248"/>
                <w:tab w:val="right" w:pos="9643"/>
              </w:tabs>
              <w:suppressAutoHyphens/>
              <w:contextualSpacing/>
              <w:jc w:val="both"/>
            </w:pPr>
            <w:r w:rsidRPr="00437F74">
              <w:t xml:space="preserve">      Средняя заработная плата педагогических работников общеобразовательных учреждений в 2019 году выросла на 5,9 тыс. рублей и составила 96,6 тыс</w:t>
            </w:r>
            <w:proofErr w:type="gramStart"/>
            <w:r w:rsidRPr="00437F74">
              <w:t>.р</w:t>
            </w:r>
            <w:proofErr w:type="gramEnd"/>
            <w:r w:rsidRPr="00437F74">
              <w:t>ублей (</w:t>
            </w:r>
            <w:r w:rsidRPr="00437F74">
              <w:tab/>
              <w:t>в 2018 году – 90,7 тыс. рублей). Сумма средней заработной платы по майским Указам президента в 2019 году – 95,5 тыс. рублей.</w:t>
            </w:r>
          </w:p>
          <w:p w:rsidR="00437F74" w:rsidRPr="00437F74" w:rsidRDefault="00437F74" w:rsidP="00AE7703">
            <w:pPr>
              <w:ind w:firstLine="406"/>
              <w:jc w:val="both"/>
              <w:rPr>
                <w:color w:val="FF0000"/>
              </w:rPr>
            </w:pPr>
            <w:r w:rsidRPr="00437F74">
              <w:t>Общее состояние учреждений удовлетворительное: 7 располагаются в современных отремонтированных типовых зданиях, одно требует капитального ремонта (МБОУ «</w:t>
            </w:r>
            <w:proofErr w:type="gramStart"/>
            <w:r w:rsidRPr="00437F74">
              <w:t>Начальная</w:t>
            </w:r>
            <w:proofErr w:type="gramEnd"/>
            <w:r w:rsidRPr="00437F74">
              <w:t xml:space="preserve"> </w:t>
            </w:r>
            <w:proofErr w:type="spellStart"/>
            <w:r w:rsidRPr="00437F74">
              <w:t>школа-детский</w:t>
            </w:r>
            <w:proofErr w:type="spellEnd"/>
            <w:r w:rsidRPr="00437F74">
              <w:t xml:space="preserve"> сад села </w:t>
            </w:r>
            <w:proofErr w:type="spellStart"/>
            <w:r w:rsidRPr="00437F74">
              <w:t>Ванкарем</w:t>
            </w:r>
            <w:proofErr w:type="spellEnd"/>
            <w:r w:rsidRPr="00437F74">
              <w:t xml:space="preserve">»). </w:t>
            </w:r>
          </w:p>
          <w:p w:rsidR="00437F74" w:rsidRPr="00437F74" w:rsidRDefault="00437F74" w:rsidP="00AE7703">
            <w:pPr>
              <w:tabs>
                <w:tab w:val="left" w:pos="540"/>
              </w:tabs>
              <w:jc w:val="both"/>
            </w:pPr>
            <w:r w:rsidRPr="00437F74">
              <w:t xml:space="preserve">      Шесть из восьми образовательных организаций (75%) имеют водоснабжение, центральное отопление и канализацию. В рамках обеспечения безопасных условий функционирования 6 (75%) образовательных организации имеют пожарные краны и рукава, везде установлены дымовые извещатели, установлены системы пожарной тревожной сигнализации. Для обеспечения антитеррористической безопасности во всех  образовательных организациях имеется охрана, установлены системы видеонаблюдения. </w:t>
            </w:r>
          </w:p>
          <w:p w:rsidR="00437F74" w:rsidRPr="00437F74" w:rsidRDefault="00437F74" w:rsidP="00AE7703">
            <w:pPr>
              <w:tabs>
                <w:tab w:val="left" w:pos="540"/>
              </w:tabs>
              <w:jc w:val="both"/>
            </w:pPr>
            <w:r w:rsidRPr="00437F74">
              <w:t xml:space="preserve">      В рамках исполнения мероприятий по созданию условий для занятий физической культурой и спортом в общеобразовательных организациях, расположенных в сельской местности, выполнен ремонт спортивных площадок МБОУ «ЦО </w:t>
            </w:r>
            <w:proofErr w:type="spellStart"/>
            <w:r w:rsidRPr="00437F74">
              <w:t>с</w:t>
            </w:r>
            <w:proofErr w:type="gramStart"/>
            <w:r w:rsidRPr="00437F74">
              <w:t>.А</w:t>
            </w:r>
            <w:proofErr w:type="gramEnd"/>
            <w:r w:rsidRPr="00437F74">
              <w:t>мгуэмы</w:t>
            </w:r>
            <w:proofErr w:type="spellEnd"/>
            <w:r w:rsidRPr="00437F74">
              <w:t xml:space="preserve">» и МБОУ «ЦО </w:t>
            </w:r>
            <w:proofErr w:type="spellStart"/>
            <w:r w:rsidRPr="00437F74">
              <w:t>с.Рыркайпий</w:t>
            </w:r>
            <w:proofErr w:type="spellEnd"/>
            <w:r w:rsidRPr="00437F74">
              <w:t xml:space="preserve">». Сумма затраченных средств составила 7 006 020 рублей. </w:t>
            </w:r>
          </w:p>
          <w:p w:rsidR="00437F74" w:rsidRPr="00437F74" w:rsidRDefault="00437F74" w:rsidP="00AE7703">
            <w:pPr>
              <w:jc w:val="both"/>
            </w:pPr>
            <w:r w:rsidRPr="00437F74">
              <w:t xml:space="preserve">      В МБОУ «ЦО с. </w:t>
            </w:r>
            <w:proofErr w:type="spellStart"/>
            <w:r w:rsidRPr="00437F74">
              <w:t>Амгуэмы</w:t>
            </w:r>
            <w:proofErr w:type="spellEnd"/>
            <w:r w:rsidRPr="00437F74">
              <w:t>» произведен ремонт фасада здания школы на общую сумму  6 354 630,18 рублей, изготовлено и установлено ограждение школы на сумму 266 910 рублей.</w:t>
            </w:r>
          </w:p>
          <w:p w:rsidR="00437F74" w:rsidRPr="00437F74" w:rsidRDefault="00437F74" w:rsidP="00AE7703">
            <w:pPr>
              <w:tabs>
                <w:tab w:val="left" w:pos="540"/>
              </w:tabs>
              <w:jc w:val="both"/>
            </w:pPr>
            <w:r w:rsidRPr="00437F74">
              <w:t xml:space="preserve">     В МБОУ «Школа-интернат п. Эгвекинот» произведена замена окон в спортивном зале на сумму 398 000 рублей.</w:t>
            </w:r>
          </w:p>
          <w:p w:rsidR="00437F74" w:rsidRPr="00437F74" w:rsidRDefault="00437F74" w:rsidP="00AE7703">
            <w:pPr>
              <w:tabs>
                <w:tab w:val="left" w:pos="540"/>
              </w:tabs>
              <w:jc w:val="both"/>
            </w:pPr>
            <w:r w:rsidRPr="00437F74">
              <w:t xml:space="preserve">     В МБОУ «ЦО </w:t>
            </w:r>
            <w:proofErr w:type="spellStart"/>
            <w:r w:rsidRPr="00437F74">
              <w:t>с</w:t>
            </w:r>
            <w:proofErr w:type="gramStart"/>
            <w:r w:rsidRPr="00437F74">
              <w:t>.К</w:t>
            </w:r>
            <w:proofErr w:type="gramEnd"/>
            <w:r w:rsidRPr="00437F74">
              <w:t>онергино</w:t>
            </w:r>
            <w:proofErr w:type="spellEnd"/>
            <w:r w:rsidRPr="00437F74">
              <w:t xml:space="preserve">» проведено обустройство, установка борцовского ковра, стеновых протекторов, а также ремонт подсобного помещения спортивного зала. Сумма затраченных средств составила 50 890 рублей. В МБОУ «СОШ </w:t>
            </w:r>
            <w:proofErr w:type="spellStart"/>
            <w:r w:rsidRPr="00437F74">
              <w:t>п</w:t>
            </w:r>
            <w:proofErr w:type="gramStart"/>
            <w:r w:rsidRPr="00437F74">
              <w:t>.Э</w:t>
            </w:r>
            <w:proofErr w:type="gramEnd"/>
            <w:r w:rsidRPr="00437F74">
              <w:t>гвекинот</w:t>
            </w:r>
            <w:proofErr w:type="spellEnd"/>
            <w:r w:rsidRPr="00437F74">
              <w:t>» проведен косметический ремонт кабинета информатики и проектной деятельности на общую сумму 54 485 рублей.</w:t>
            </w:r>
          </w:p>
          <w:p w:rsidR="00437F74" w:rsidRPr="00437F74" w:rsidRDefault="00437F74" w:rsidP="00AE7703">
            <w:pPr>
              <w:widowControl w:val="0"/>
              <w:jc w:val="both"/>
              <w:rPr>
                <w:rFonts w:eastAsia="TimesNewRomanPSMT"/>
              </w:rPr>
            </w:pPr>
            <w:r w:rsidRPr="00437F74">
              <w:rPr>
                <w:rFonts w:eastAsia="Calibri"/>
                <w:lang w:eastAsia="en-US"/>
              </w:rPr>
              <w:t xml:space="preserve">      О</w:t>
            </w:r>
            <w:r w:rsidRPr="00437F74">
              <w:rPr>
                <w:rFonts w:eastAsia="Calibri"/>
                <w:lang w:bidi="ru-RU"/>
              </w:rPr>
              <w:t xml:space="preserve">бязательным элементом организации работы всех общеобразовательных организаций городского округа Эгвекинот является сохранение здоровья обучающихся, в том числе обеспечение горячим питанием, оснащение физкультурными залами. Обеспечение горячим питанием обучающихся на протяжении </w:t>
            </w:r>
            <w:r w:rsidRPr="00437F74">
              <w:rPr>
                <w:rFonts w:eastAsia="Calibri"/>
                <w:lang w:bidi="ru-RU"/>
              </w:rPr>
              <w:lastRenderedPageBreak/>
              <w:t xml:space="preserve">последних лет остается практически неизменным. </w:t>
            </w:r>
            <w:r w:rsidRPr="00437F74">
              <w:rPr>
                <w:rFonts w:eastAsia="TimesNewRomanPSMT"/>
              </w:rPr>
              <w:t xml:space="preserve">В 2019 году удельный вес </w:t>
            </w:r>
            <w:proofErr w:type="gramStart"/>
            <w:r w:rsidRPr="00437F74">
              <w:rPr>
                <w:rFonts w:eastAsia="TimesNewRomanPSMT"/>
              </w:rPr>
              <w:t>обучающихся</w:t>
            </w:r>
            <w:proofErr w:type="gramEnd"/>
            <w:r w:rsidRPr="00437F74">
              <w:rPr>
                <w:rFonts w:eastAsia="TimesNewRomanPSMT"/>
              </w:rPr>
              <w:t xml:space="preserve">, охваченных горячим питанием, составил 98,5 % от общего количества (1,5% составляют учащиеся </w:t>
            </w:r>
            <w:proofErr w:type="spellStart"/>
            <w:r w:rsidRPr="00437F74">
              <w:rPr>
                <w:rFonts w:eastAsia="TimesNewRomanPSMT"/>
              </w:rPr>
              <w:t>очно-заочной</w:t>
            </w:r>
            <w:proofErr w:type="spellEnd"/>
            <w:r w:rsidRPr="00437F74">
              <w:rPr>
                <w:rFonts w:eastAsia="TimesNewRomanPSMT"/>
              </w:rPr>
              <w:t xml:space="preserve"> формы обучения).  </w:t>
            </w:r>
          </w:p>
          <w:p w:rsidR="00437F74" w:rsidRPr="00437F74" w:rsidRDefault="00437F74" w:rsidP="00AE7703">
            <w:pPr>
              <w:jc w:val="both"/>
            </w:pPr>
            <w:r w:rsidRPr="00437F74">
              <w:rPr>
                <w:rFonts w:eastAsia="TimesNewRomanPSMT"/>
              </w:rPr>
              <w:t xml:space="preserve">     Физкультурные залы имеются в 75% школ муниципалитета.</w:t>
            </w:r>
            <w:r w:rsidRPr="00437F74">
              <w:t xml:space="preserve"> Физкультурные залы отсутствуют в двух учреждениях (</w:t>
            </w:r>
            <w:proofErr w:type="spellStart"/>
            <w:r w:rsidRPr="00437F74">
              <w:t>с.п</w:t>
            </w:r>
            <w:proofErr w:type="gramStart"/>
            <w:r w:rsidRPr="00437F74">
              <w:t>.В</w:t>
            </w:r>
            <w:proofErr w:type="gramEnd"/>
            <w:r w:rsidRPr="00437F74">
              <w:t>анкарем</w:t>
            </w:r>
            <w:proofErr w:type="spellEnd"/>
            <w:r w:rsidRPr="00437F74">
              <w:t xml:space="preserve">, </w:t>
            </w:r>
            <w:proofErr w:type="spellStart"/>
            <w:r w:rsidRPr="00437F74">
              <w:t>Нутэпэльмен</w:t>
            </w:r>
            <w:proofErr w:type="spellEnd"/>
            <w:r w:rsidRPr="00437F74">
              <w:t xml:space="preserve">). Занятия по физическому воспитанию с учащимися МБОУ «Начальная </w:t>
            </w:r>
            <w:proofErr w:type="spellStart"/>
            <w:r w:rsidRPr="00437F74">
              <w:t>школа-детский</w:t>
            </w:r>
            <w:proofErr w:type="spellEnd"/>
            <w:r w:rsidRPr="00437F74">
              <w:t xml:space="preserve"> сад </w:t>
            </w:r>
            <w:proofErr w:type="spellStart"/>
            <w:r w:rsidRPr="00437F74">
              <w:t>с</w:t>
            </w:r>
            <w:proofErr w:type="gramStart"/>
            <w:r w:rsidRPr="00437F74">
              <w:t>.Н</w:t>
            </w:r>
            <w:proofErr w:type="gramEnd"/>
            <w:r w:rsidRPr="00437F74">
              <w:t>утэпэльмен</w:t>
            </w:r>
            <w:proofErr w:type="spellEnd"/>
            <w:r w:rsidRPr="00437F74">
              <w:t xml:space="preserve">» проводятся в приспособленном помещении. Занятия по физическому воспитанию с учащимися МБОУ «Начальная </w:t>
            </w:r>
            <w:proofErr w:type="spellStart"/>
            <w:r w:rsidRPr="00437F74">
              <w:t>школа-детский</w:t>
            </w:r>
            <w:proofErr w:type="spellEnd"/>
            <w:r w:rsidRPr="00437F74">
              <w:t xml:space="preserve"> сад </w:t>
            </w:r>
            <w:proofErr w:type="spellStart"/>
            <w:r w:rsidRPr="00437F74">
              <w:t>с</w:t>
            </w:r>
            <w:proofErr w:type="gramStart"/>
            <w:r w:rsidRPr="00437F74">
              <w:t>.В</w:t>
            </w:r>
            <w:proofErr w:type="gramEnd"/>
            <w:r w:rsidRPr="00437F74">
              <w:t>анкарем</w:t>
            </w:r>
            <w:proofErr w:type="spellEnd"/>
            <w:r w:rsidRPr="00437F74">
              <w:t xml:space="preserve">» проводятся в спортивном зале сектора культурно-просветительской и </w:t>
            </w:r>
            <w:proofErr w:type="spellStart"/>
            <w:r w:rsidRPr="00437F74">
              <w:t>досуговой</w:t>
            </w:r>
            <w:proofErr w:type="spellEnd"/>
            <w:r w:rsidRPr="00437F74">
              <w:t xml:space="preserve"> деятельности </w:t>
            </w:r>
            <w:proofErr w:type="spellStart"/>
            <w:r w:rsidRPr="00437F74">
              <w:t>с.Ванкарем</w:t>
            </w:r>
            <w:proofErr w:type="spellEnd"/>
            <w:r w:rsidRPr="00437F74">
              <w:t xml:space="preserve"> МАУК ««Центр досуга и народного творчества городского округа Эгвекинот» на основании договора о сетевом взаимодействии.</w:t>
            </w:r>
          </w:p>
          <w:p w:rsidR="00437F74" w:rsidRPr="00437F74" w:rsidRDefault="00437F74" w:rsidP="00AE7703">
            <w:pPr>
              <w:widowControl w:val="0"/>
              <w:jc w:val="both"/>
              <w:rPr>
                <w:rFonts w:eastAsia="Calibri"/>
                <w:lang w:bidi="ru-RU"/>
              </w:rPr>
            </w:pPr>
          </w:p>
          <w:p w:rsidR="00437F74" w:rsidRPr="00437F74" w:rsidRDefault="00437F74" w:rsidP="00AE7703">
            <w:pPr>
              <w:spacing w:after="75"/>
              <w:jc w:val="both"/>
            </w:pPr>
            <w:r w:rsidRPr="00437F74">
              <w:t xml:space="preserve">      Все общеобразовательные организации имеют официальные сайты, наполнение которых ведётся в соответствии с установленными требованиями. Их развитие направлено на обеспечение широкого взаимодействия участников образовательного процесса, установление обратной связи с потребителями образовательных услуг. </w:t>
            </w:r>
          </w:p>
          <w:p w:rsidR="00437F74" w:rsidRPr="00437F74" w:rsidRDefault="00437F74" w:rsidP="00AE7703">
            <w:pPr>
              <w:spacing w:after="75"/>
              <w:jc w:val="both"/>
            </w:pPr>
            <w:r w:rsidRPr="00437F74">
              <w:t xml:space="preserve">     Во всех общеобразовательных организациях действуют электронные формы учета результатов учебной деятельности в виде электронных журналов и электронных дневников обучающихся.</w:t>
            </w:r>
          </w:p>
          <w:p w:rsidR="00437F74" w:rsidRPr="00437F74" w:rsidRDefault="00437F74" w:rsidP="00AE7703">
            <w:pPr>
              <w:pStyle w:val="af6"/>
              <w:jc w:val="both"/>
              <w:rPr>
                <w:sz w:val="24"/>
                <w:szCs w:val="24"/>
              </w:rPr>
            </w:pPr>
            <w:r w:rsidRPr="00437F74">
              <w:rPr>
                <w:sz w:val="24"/>
                <w:szCs w:val="24"/>
              </w:rPr>
              <w:t xml:space="preserve">     Все общеобразовательные организации муниципалитета являются самостоятельными юридическими лицами, в полном объеме отвечающими за финансовую и хозяйственную деятельность. </w:t>
            </w:r>
          </w:p>
          <w:p w:rsidR="00437F74" w:rsidRPr="00437F74" w:rsidRDefault="00437F74" w:rsidP="00AE7703">
            <w:pPr>
              <w:pStyle w:val="af6"/>
              <w:jc w:val="both"/>
              <w:rPr>
                <w:sz w:val="24"/>
                <w:szCs w:val="24"/>
              </w:rPr>
            </w:pPr>
            <w:r w:rsidRPr="00437F74">
              <w:rPr>
                <w:sz w:val="24"/>
                <w:szCs w:val="24"/>
              </w:rPr>
              <w:t xml:space="preserve">     В целях обеспечения государственно – общественного управления в образовательных организациях созданы органы самоуправления, реализующие принцип демократического, государственно-общественного характера управления.</w:t>
            </w:r>
          </w:p>
          <w:p w:rsidR="00437F74" w:rsidRPr="00437F74" w:rsidRDefault="00437F74" w:rsidP="00AE7703">
            <w:pPr>
              <w:pStyle w:val="af6"/>
              <w:jc w:val="both"/>
              <w:rPr>
                <w:sz w:val="24"/>
                <w:szCs w:val="24"/>
              </w:rPr>
            </w:pPr>
          </w:p>
          <w:p w:rsidR="00437F74" w:rsidRPr="00437F74" w:rsidRDefault="00437F74" w:rsidP="00AE7703">
            <w:pPr>
              <w:pStyle w:val="af6"/>
              <w:rPr>
                <w:b/>
                <w:sz w:val="24"/>
                <w:szCs w:val="24"/>
              </w:rPr>
            </w:pPr>
            <w:r w:rsidRPr="00437F74">
              <w:rPr>
                <w:sz w:val="24"/>
                <w:szCs w:val="24"/>
              </w:rPr>
              <w:t xml:space="preserve">     </w:t>
            </w:r>
            <w:r w:rsidRPr="00437F74">
              <w:rPr>
                <w:b/>
                <w:sz w:val="24"/>
                <w:szCs w:val="24"/>
              </w:rPr>
              <w:t>Проблемные вопросы реализации направления.</w:t>
            </w:r>
          </w:p>
          <w:p w:rsidR="00437F74" w:rsidRPr="00437F74" w:rsidRDefault="00437F74" w:rsidP="00AE7703">
            <w:pPr>
              <w:pStyle w:val="af6"/>
              <w:rPr>
                <w:sz w:val="24"/>
                <w:szCs w:val="24"/>
              </w:rPr>
            </w:pPr>
            <w:r w:rsidRPr="00437F74">
              <w:rPr>
                <w:sz w:val="24"/>
                <w:szCs w:val="24"/>
              </w:rPr>
              <w:t xml:space="preserve">    -  наличие существенных противоречий между конструктивными особенностями большинства школьных зданий и требованиями современных </w:t>
            </w:r>
            <w:proofErr w:type="spellStart"/>
            <w:r w:rsidRPr="00437F74">
              <w:rPr>
                <w:sz w:val="24"/>
                <w:szCs w:val="24"/>
              </w:rPr>
              <w:t>СанПиН</w:t>
            </w:r>
            <w:proofErr w:type="spellEnd"/>
            <w:r w:rsidRPr="00437F74">
              <w:rPr>
                <w:sz w:val="24"/>
                <w:szCs w:val="24"/>
              </w:rPr>
              <w:t xml:space="preserve"> и СНИП;</w:t>
            </w:r>
          </w:p>
          <w:p w:rsidR="00437F74" w:rsidRPr="00437F74" w:rsidRDefault="00437F74" w:rsidP="00AE7703">
            <w:pPr>
              <w:jc w:val="both"/>
            </w:pPr>
            <w:r w:rsidRPr="00437F74">
              <w:t xml:space="preserve">    - имеют место частые перебои в работе сети Интернет из-за возникающих проблем со связью, что затрудняет, и порой исключает возможность полноценного использования ресурсов сети Интернет. Так переход всех общеобразовательных организаций на особый режим работы в 2019-2020 учебном году, обусловленный  угрозой  распространения новой </w:t>
            </w:r>
            <w:proofErr w:type="spellStart"/>
            <w:r w:rsidRPr="00437F74">
              <w:t>короновирусной</w:t>
            </w:r>
            <w:proofErr w:type="spellEnd"/>
            <w:r w:rsidRPr="00437F74">
              <w:t xml:space="preserve"> инфекции, сопровождался рядом проблем.  Учитывая низкую скорость передачи данных в сети Интернет, характерную для всех населенных пунктов муниципалитета, во всех  образовательных организациях самой распространенной формой организации образовательного процесса оставался обмен данными с помощью  </w:t>
            </w:r>
            <w:proofErr w:type="spellStart"/>
            <w:r w:rsidRPr="00437F74">
              <w:rPr>
                <w:lang w:val="en-US"/>
              </w:rPr>
              <w:t>WhatsApp</w:t>
            </w:r>
            <w:proofErr w:type="spellEnd"/>
            <w:r w:rsidRPr="00437F74">
              <w:t xml:space="preserve"> – </w:t>
            </w:r>
            <w:proofErr w:type="spellStart"/>
            <w:r w:rsidRPr="00437F74">
              <w:t>мессенджер</w:t>
            </w:r>
            <w:proofErr w:type="spellEnd"/>
            <w:r w:rsidRPr="00437F74">
              <w:t xml:space="preserve">.  Образовательные платформы, рекомендованные Министерством просвещения и науки Российской Федерации, большинству </w:t>
            </w:r>
            <w:proofErr w:type="gramStart"/>
            <w:r w:rsidRPr="00437F74">
              <w:t>обучающихся</w:t>
            </w:r>
            <w:proofErr w:type="gramEnd"/>
            <w:r w:rsidRPr="00437F74">
              <w:t xml:space="preserve"> были недоступны.</w:t>
            </w:r>
          </w:p>
          <w:p w:rsidR="00437F74" w:rsidRPr="00437F74" w:rsidRDefault="00437F74" w:rsidP="00AE7703">
            <w:pPr>
              <w:pStyle w:val="af6"/>
              <w:jc w:val="both"/>
              <w:rPr>
                <w:sz w:val="24"/>
                <w:szCs w:val="24"/>
              </w:rPr>
            </w:pPr>
            <w:r w:rsidRPr="00437F74">
              <w:rPr>
                <w:sz w:val="24"/>
                <w:szCs w:val="24"/>
              </w:rPr>
              <w:t xml:space="preserve">    -  старение педагогических кадров;</w:t>
            </w:r>
          </w:p>
          <w:p w:rsidR="00437F74" w:rsidRPr="00437F74" w:rsidRDefault="00437F74" w:rsidP="00AE7703">
            <w:pPr>
              <w:pStyle w:val="af6"/>
              <w:rPr>
                <w:sz w:val="24"/>
                <w:szCs w:val="24"/>
              </w:rPr>
            </w:pPr>
            <w:r w:rsidRPr="00437F74">
              <w:rPr>
                <w:sz w:val="24"/>
                <w:szCs w:val="24"/>
              </w:rPr>
              <w:lastRenderedPageBreak/>
              <w:t xml:space="preserve">    - низкий уровень притока и закрепления молодых педагогов в образовательных организациях;</w:t>
            </w:r>
          </w:p>
          <w:p w:rsidR="00437F74" w:rsidRPr="00437F74" w:rsidRDefault="00437F74" w:rsidP="00AE7703">
            <w:pPr>
              <w:pStyle w:val="af6"/>
              <w:jc w:val="both"/>
              <w:rPr>
                <w:sz w:val="24"/>
                <w:szCs w:val="24"/>
              </w:rPr>
            </w:pPr>
            <w:r w:rsidRPr="00437F74">
              <w:rPr>
                <w:sz w:val="24"/>
                <w:szCs w:val="24"/>
              </w:rPr>
              <w:t xml:space="preserve">    - требуется строительство пристройки под спортивный зал к зданию МБОУ «Начальная </w:t>
            </w:r>
            <w:proofErr w:type="spellStart"/>
            <w:r w:rsidRPr="00437F74">
              <w:rPr>
                <w:sz w:val="24"/>
                <w:szCs w:val="24"/>
              </w:rPr>
              <w:t>школа-детский</w:t>
            </w:r>
            <w:proofErr w:type="spellEnd"/>
            <w:r w:rsidRPr="00437F74">
              <w:rPr>
                <w:sz w:val="24"/>
                <w:szCs w:val="24"/>
              </w:rPr>
              <w:t xml:space="preserve"> сад </w:t>
            </w:r>
            <w:proofErr w:type="spellStart"/>
            <w:r w:rsidRPr="00437F74">
              <w:rPr>
                <w:sz w:val="24"/>
                <w:szCs w:val="24"/>
              </w:rPr>
              <w:t>с</w:t>
            </w:r>
            <w:proofErr w:type="gramStart"/>
            <w:r w:rsidRPr="00437F74">
              <w:rPr>
                <w:sz w:val="24"/>
                <w:szCs w:val="24"/>
              </w:rPr>
              <w:t>.Н</w:t>
            </w:r>
            <w:proofErr w:type="gramEnd"/>
            <w:r w:rsidRPr="00437F74">
              <w:rPr>
                <w:sz w:val="24"/>
                <w:szCs w:val="24"/>
              </w:rPr>
              <w:t>утэпэльмен</w:t>
            </w:r>
            <w:proofErr w:type="spellEnd"/>
            <w:r w:rsidRPr="00437F74">
              <w:rPr>
                <w:sz w:val="24"/>
                <w:szCs w:val="24"/>
              </w:rPr>
              <w:t>».</w:t>
            </w:r>
          </w:p>
          <w:p w:rsidR="00437F74" w:rsidRPr="00437F74" w:rsidRDefault="00437F74" w:rsidP="00AE7703">
            <w:pPr>
              <w:pStyle w:val="af6"/>
              <w:jc w:val="both"/>
              <w:rPr>
                <w:sz w:val="24"/>
                <w:szCs w:val="24"/>
              </w:rPr>
            </w:pPr>
          </w:p>
          <w:p w:rsidR="00437F74" w:rsidRPr="00437F74" w:rsidRDefault="00437F74" w:rsidP="00AE7703">
            <w:pPr>
              <w:pStyle w:val="af6"/>
              <w:jc w:val="both"/>
              <w:rPr>
                <w:color w:val="FF0000"/>
                <w:sz w:val="24"/>
                <w:szCs w:val="24"/>
              </w:rPr>
            </w:pPr>
            <w:r w:rsidRPr="00437F74">
              <w:rPr>
                <w:color w:val="FF0000"/>
                <w:sz w:val="24"/>
                <w:szCs w:val="24"/>
              </w:rPr>
              <w:t xml:space="preserve">  </w:t>
            </w:r>
            <w:r w:rsidRPr="00437F74">
              <w:rPr>
                <w:sz w:val="24"/>
                <w:szCs w:val="24"/>
              </w:rPr>
              <w:t xml:space="preserve"> </w:t>
            </w:r>
            <w:r w:rsidRPr="00437F74">
              <w:rPr>
                <w:b/>
                <w:sz w:val="24"/>
                <w:szCs w:val="24"/>
                <w:u w:val="single"/>
              </w:rPr>
              <w:t>3.  Дополнительное образование</w:t>
            </w:r>
          </w:p>
          <w:p w:rsidR="00437F74" w:rsidRPr="00437F74" w:rsidRDefault="00437F74" w:rsidP="00AE7703">
            <w:pPr>
              <w:pStyle w:val="af6"/>
              <w:jc w:val="both"/>
              <w:rPr>
                <w:sz w:val="24"/>
                <w:szCs w:val="24"/>
              </w:rPr>
            </w:pPr>
            <w:r w:rsidRPr="00437F74">
              <w:rPr>
                <w:sz w:val="24"/>
                <w:szCs w:val="24"/>
              </w:rPr>
              <w:t xml:space="preserve">     </w:t>
            </w:r>
          </w:p>
          <w:p w:rsidR="00437F74" w:rsidRPr="00437F74" w:rsidRDefault="00437F74" w:rsidP="00AE7703">
            <w:pPr>
              <w:pStyle w:val="af6"/>
              <w:jc w:val="both"/>
              <w:rPr>
                <w:sz w:val="24"/>
                <w:szCs w:val="24"/>
              </w:rPr>
            </w:pPr>
            <w:r w:rsidRPr="00437F74">
              <w:rPr>
                <w:sz w:val="24"/>
                <w:szCs w:val="24"/>
              </w:rPr>
              <w:t xml:space="preserve">      На территории городского округа Эгвекинот функционируют 2 подведомственных Управлению социальной политики учреждения дополнительного образования – МАОУ </w:t>
            </w:r>
            <w:proofErr w:type="gramStart"/>
            <w:r w:rsidRPr="00437F74">
              <w:rPr>
                <w:sz w:val="24"/>
                <w:szCs w:val="24"/>
              </w:rPr>
              <w:t>ДО</w:t>
            </w:r>
            <w:proofErr w:type="gramEnd"/>
            <w:r w:rsidRPr="00437F74">
              <w:rPr>
                <w:sz w:val="24"/>
                <w:szCs w:val="24"/>
              </w:rPr>
              <w:t xml:space="preserve"> «</w:t>
            </w:r>
            <w:proofErr w:type="gramStart"/>
            <w:r w:rsidRPr="00437F74">
              <w:rPr>
                <w:sz w:val="24"/>
                <w:szCs w:val="24"/>
              </w:rPr>
              <w:t>Детская</w:t>
            </w:r>
            <w:proofErr w:type="gramEnd"/>
            <w:r w:rsidRPr="00437F74">
              <w:rPr>
                <w:sz w:val="24"/>
                <w:szCs w:val="24"/>
              </w:rPr>
              <w:t xml:space="preserve"> школа искусств городского округа Эгвекинот» и МАОУ ДО «Центр дополнительного образования детей городского округа Эгвекинот». </w:t>
            </w:r>
            <w:proofErr w:type="gramStart"/>
            <w:r w:rsidRPr="00437F74">
              <w:rPr>
                <w:sz w:val="24"/>
                <w:szCs w:val="24"/>
              </w:rPr>
              <w:t>В объединениях и отделениях насчитывается 909 обучающихся (2015-2016 год – 868 учащихся, 2016-2017 год – 880 учащихся, 2017-2018 год – 900 учащихся, 2018-2019 учебный год – 886 учащихся), что составляет 87% от</w:t>
            </w:r>
            <w:r w:rsidRPr="00437F74">
              <w:rPr>
                <w:color w:val="FF0000"/>
                <w:sz w:val="24"/>
                <w:szCs w:val="24"/>
              </w:rPr>
              <w:t xml:space="preserve"> </w:t>
            </w:r>
            <w:r w:rsidRPr="00437F74">
              <w:rPr>
                <w:sz w:val="24"/>
                <w:szCs w:val="24"/>
              </w:rPr>
              <w:t>общего числа детей от 5 до 18 лет в районе, из них 270 человек (2018 год -248 человек) занимаются в двух и более объединениях.</w:t>
            </w:r>
            <w:proofErr w:type="gramEnd"/>
            <w:r w:rsidRPr="00437F74">
              <w:rPr>
                <w:sz w:val="24"/>
                <w:szCs w:val="24"/>
              </w:rPr>
              <w:t xml:space="preserve"> Большой процент составляют дети младшего и среднего школьного возраста. </w:t>
            </w:r>
          </w:p>
          <w:p w:rsidR="00437F74" w:rsidRPr="00437F74" w:rsidRDefault="00437F74" w:rsidP="00AE7703">
            <w:pPr>
              <w:autoSpaceDE w:val="0"/>
              <w:autoSpaceDN w:val="0"/>
              <w:adjustRightInd w:val="0"/>
              <w:jc w:val="both"/>
            </w:pPr>
            <w:r w:rsidRPr="00437F74">
              <w:t xml:space="preserve">       Дополнительные общеобразовательные программы также реализуется в 6-ти общеобразовательных организациях. Кружки, организованные на базе школ, посещали 214 обучающихся.</w:t>
            </w:r>
          </w:p>
          <w:p w:rsidR="00437F74" w:rsidRPr="00437F74" w:rsidRDefault="00437F74" w:rsidP="00AE7703">
            <w:pPr>
              <w:autoSpaceDE w:val="0"/>
              <w:autoSpaceDN w:val="0"/>
              <w:adjustRightInd w:val="0"/>
              <w:ind w:firstLine="708"/>
              <w:jc w:val="both"/>
            </w:pPr>
          </w:p>
          <w:tbl>
            <w:tblPr>
              <w:tblW w:w="0" w:type="auto"/>
              <w:tblInd w:w="6" w:type="dxa"/>
              <w:tblCellMar>
                <w:left w:w="10" w:type="dxa"/>
                <w:right w:w="10" w:type="dxa"/>
              </w:tblCellMar>
              <w:tblLook w:val="04A0"/>
            </w:tblPr>
            <w:tblGrid>
              <w:gridCol w:w="4536"/>
              <w:gridCol w:w="2487"/>
              <w:gridCol w:w="2475"/>
            </w:tblGrid>
            <w:tr w:rsidR="00437F74" w:rsidRPr="00437F74" w:rsidTr="00AE7703">
              <w:tc>
                <w:tcPr>
                  <w:tcW w:w="4536" w:type="dxa"/>
                  <w:vMerge w:val="restart"/>
                  <w:tcBorders>
                    <w:top w:val="single" w:sz="4" w:space="0" w:color="000000"/>
                    <w:left w:val="single" w:sz="4" w:space="0" w:color="000000"/>
                    <w:bottom w:val="single" w:sz="0" w:space="0" w:color="000000"/>
                    <w:right w:val="single" w:sz="4" w:space="0" w:color="000000"/>
                  </w:tcBorders>
                  <w:shd w:val="clear" w:color="auto" w:fill="FFFFFF"/>
                  <w:tcMar>
                    <w:left w:w="6" w:type="dxa"/>
                    <w:right w:w="6" w:type="dxa"/>
                  </w:tcMar>
                  <w:vAlign w:val="center"/>
                </w:tcPr>
                <w:p w:rsidR="00437F74" w:rsidRPr="00437F74" w:rsidRDefault="00437F74" w:rsidP="00AE7703">
                  <w:pPr>
                    <w:jc w:val="center"/>
                  </w:pPr>
                  <w:r w:rsidRPr="00437F74">
                    <w:t xml:space="preserve">Объединения по видам </w:t>
                  </w:r>
                </w:p>
                <w:p w:rsidR="00437F74" w:rsidRPr="00437F74" w:rsidRDefault="00437F74" w:rsidP="00AE7703">
                  <w:pPr>
                    <w:jc w:val="center"/>
                  </w:pPr>
                  <w:r w:rsidRPr="00437F74">
                    <w:t>образовательной деятельности</w:t>
                  </w:r>
                </w:p>
              </w:tc>
              <w:tc>
                <w:tcPr>
                  <w:tcW w:w="4962" w:type="dxa"/>
                  <w:gridSpan w:val="2"/>
                  <w:tcBorders>
                    <w:top w:val="single" w:sz="4" w:space="0" w:color="000000"/>
                    <w:left w:val="single" w:sz="0" w:space="0" w:color="000000"/>
                    <w:bottom w:val="single" w:sz="4" w:space="0" w:color="000000"/>
                    <w:right w:val="single" w:sz="4" w:space="0" w:color="000000"/>
                  </w:tcBorders>
                  <w:shd w:val="clear" w:color="auto" w:fill="FFFFFF"/>
                  <w:tcMar>
                    <w:left w:w="6" w:type="dxa"/>
                    <w:right w:w="6" w:type="dxa"/>
                  </w:tcMar>
                  <w:vAlign w:val="center"/>
                </w:tcPr>
                <w:p w:rsidR="00437F74" w:rsidRPr="00437F74" w:rsidRDefault="00437F74" w:rsidP="00AE7703">
                  <w:pPr>
                    <w:ind w:hanging="6"/>
                    <w:jc w:val="center"/>
                  </w:pPr>
                  <w:r w:rsidRPr="00437F74">
                    <w:t xml:space="preserve">Численность </w:t>
                  </w:r>
                  <w:proofErr w:type="gramStart"/>
                  <w:r w:rsidRPr="00437F74">
                    <w:t>обучающихся</w:t>
                  </w:r>
                  <w:proofErr w:type="gramEnd"/>
                </w:p>
                <w:p w:rsidR="00437F74" w:rsidRPr="00437F74" w:rsidRDefault="00437F74" w:rsidP="00AE7703">
                  <w:pPr>
                    <w:ind w:hanging="6"/>
                    <w:jc w:val="center"/>
                  </w:pPr>
                  <w:r w:rsidRPr="00437F74">
                    <w:t>(на 1 января 2020 г.)</w:t>
                  </w:r>
                </w:p>
              </w:tc>
            </w:tr>
            <w:tr w:rsidR="00437F74" w:rsidRPr="00437F74" w:rsidTr="00AE7703">
              <w:tc>
                <w:tcPr>
                  <w:tcW w:w="4536" w:type="dxa"/>
                  <w:vMerge/>
                  <w:tcBorders>
                    <w:top w:val="single" w:sz="4" w:space="0" w:color="000000"/>
                    <w:left w:val="single" w:sz="4" w:space="0" w:color="000000"/>
                    <w:bottom w:val="single" w:sz="0" w:space="0" w:color="000000"/>
                    <w:right w:val="single" w:sz="4" w:space="0" w:color="000000"/>
                  </w:tcBorders>
                  <w:shd w:val="clear" w:color="auto" w:fill="FFFFFF"/>
                  <w:tcMar>
                    <w:left w:w="6" w:type="dxa"/>
                    <w:right w:w="6" w:type="dxa"/>
                  </w:tcMar>
                  <w:vAlign w:val="center"/>
                </w:tcPr>
                <w:p w:rsidR="00437F74" w:rsidRPr="00437F74" w:rsidRDefault="00437F74" w:rsidP="00AE7703">
                  <w:pPr>
                    <w:jc w:val="both"/>
                    <w:rPr>
                      <w:rFonts w:eastAsia="Calibri"/>
                    </w:rPr>
                  </w:pPr>
                </w:p>
              </w:tc>
              <w:tc>
                <w:tcPr>
                  <w:tcW w:w="4962" w:type="dxa"/>
                  <w:gridSpan w:val="2"/>
                  <w:tcBorders>
                    <w:top w:val="single" w:sz="4" w:space="0" w:color="000000"/>
                    <w:left w:val="single" w:sz="0" w:space="0" w:color="000000"/>
                    <w:bottom w:val="single" w:sz="4" w:space="0" w:color="000000"/>
                    <w:right w:val="single" w:sz="4" w:space="0" w:color="000000"/>
                  </w:tcBorders>
                  <w:shd w:val="clear" w:color="auto" w:fill="FFFFFF"/>
                  <w:tcMar>
                    <w:left w:w="6" w:type="dxa"/>
                    <w:right w:w="6" w:type="dxa"/>
                  </w:tcMar>
                  <w:vAlign w:val="center"/>
                </w:tcPr>
                <w:p w:rsidR="00437F74" w:rsidRPr="00437F74" w:rsidRDefault="00437F74" w:rsidP="00AE7703">
                  <w:pPr>
                    <w:ind w:hanging="6"/>
                    <w:jc w:val="center"/>
                  </w:pPr>
                  <w:r w:rsidRPr="00437F74">
                    <w:t>всего</w:t>
                  </w:r>
                </w:p>
              </w:tc>
            </w:tr>
            <w:tr w:rsidR="00437F74" w:rsidRPr="00437F74" w:rsidTr="00AE7703">
              <w:tc>
                <w:tcPr>
                  <w:tcW w:w="4536" w:type="dxa"/>
                  <w:vMerge/>
                  <w:tcBorders>
                    <w:top w:val="single" w:sz="0" w:space="0" w:color="000000"/>
                    <w:left w:val="single" w:sz="4" w:space="0" w:color="000000"/>
                    <w:bottom w:val="single" w:sz="4" w:space="0" w:color="000000"/>
                    <w:right w:val="single" w:sz="4" w:space="0" w:color="000000"/>
                  </w:tcBorders>
                  <w:shd w:val="clear" w:color="auto" w:fill="FFFFFF"/>
                  <w:tcMar>
                    <w:left w:w="6" w:type="dxa"/>
                    <w:right w:w="6" w:type="dxa"/>
                  </w:tcMar>
                </w:tcPr>
                <w:p w:rsidR="00437F74" w:rsidRPr="00437F74" w:rsidRDefault="00437F74" w:rsidP="00AE7703">
                  <w:pPr>
                    <w:jc w:val="both"/>
                    <w:rPr>
                      <w:rFonts w:eastAsia="Calibri"/>
                    </w:rPr>
                  </w:pPr>
                </w:p>
              </w:tc>
              <w:tc>
                <w:tcPr>
                  <w:tcW w:w="2487" w:type="dxa"/>
                  <w:tcBorders>
                    <w:top w:val="single" w:sz="4" w:space="0" w:color="000000"/>
                    <w:left w:val="single" w:sz="0" w:space="0" w:color="000000"/>
                    <w:bottom w:val="single" w:sz="4" w:space="0" w:color="000000"/>
                    <w:right w:val="single" w:sz="4" w:space="0" w:color="000000"/>
                  </w:tcBorders>
                  <w:shd w:val="clear" w:color="auto" w:fill="FFFFFF"/>
                  <w:tcMar>
                    <w:left w:w="6" w:type="dxa"/>
                    <w:right w:w="6" w:type="dxa"/>
                  </w:tcMar>
                  <w:vAlign w:val="center"/>
                </w:tcPr>
                <w:p w:rsidR="00437F74" w:rsidRPr="00437F74" w:rsidRDefault="00437F74" w:rsidP="00AE7703">
                  <w:pPr>
                    <w:jc w:val="center"/>
                  </w:pPr>
                  <w:r w:rsidRPr="00437F74">
                    <w:t>2018 г.</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6" w:type="dxa"/>
                    <w:right w:w="6" w:type="dxa"/>
                  </w:tcMar>
                  <w:vAlign w:val="center"/>
                </w:tcPr>
                <w:p w:rsidR="00437F74" w:rsidRPr="00437F74" w:rsidRDefault="00437F74" w:rsidP="00AE7703">
                  <w:pPr>
                    <w:jc w:val="center"/>
                  </w:pPr>
                  <w:r w:rsidRPr="00437F74">
                    <w:t>2019 г.</w:t>
                  </w:r>
                </w:p>
              </w:tc>
            </w:tr>
            <w:tr w:rsidR="00437F74" w:rsidRPr="00437F74" w:rsidTr="00AE7703">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7F74" w:rsidRPr="00437F74" w:rsidRDefault="00437F74" w:rsidP="00AE7703">
                  <w:r w:rsidRPr="00437F74">
                    <w:t>Техническая</w:t>
                  </w:r>
                </w:p>
              </w:tc>
              <w:tc>
                <w:tcPr>
                  <w:tcW w:w="2487"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44</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44</w:t>
                  </w:r>
                </w:p>
              </w:tc>
            </w:tr>
            <w:tr w:rsidR="00437F74" w:rsidRPr="00437F74" w:rsidTr="00AE7703">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7F74" w:rsidRPr="00437F74" w:rsidRDefault="00437F74" w:rsidP="00AE7703">
                  <w:proofErr w:type="spellStart"/>
                  <w:proofErr w:type="gramStart"/>
                  <w:r w:rsidRPr="00437F74">
                    <w:t>Естественно-научная</w:t>
                  </w:r>
                  <w:proofErr w:type="spellEnd"/>
                  <w:proofErr w:type="gramEnd"/>
                </w:p>
              </w:tc>
              <w:tc>
                <w:tcPr>
                  <w:tcW w:w="2487"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84</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94</w:t>
                  </w:r>
                </w:p>
              </w:tc>
            </w:tr>
            <w:tr w:rsidR="00437F74" w:rsidRPr="00437F74" w:rsidTr="00AE7703">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7F74" w:rsidRPr="00437F74" w:rsidRDefault="00437F74" w:rsidP="00AE7703">
                  <w:r w:rsidRPr="00437F74">
                    <w:t>Туристско-краеведческая</w:t>
                  </w:r>
                </w:p>
              </w:tc>
              <w:tc>
                <w:tcPr>
                  <w:tcW w:w="2487"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37</w:t>
                  </w:r>
                </w:p>
              </w:tc>
            </w:tr>
            <w:tr w:rsidR="00437F74" w:rsidRPr="00437F74" w:rsidTr="00AE7703">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7F74" w:rsidRPr="00437F74" w:rsidRDefault="00437F74" w:rsidP="00AE7703">
                  <w:r w:rsidRPr="00437F74">
                    <w:t>Социально-педагогическая:</w:t>
                  </w:r>
                </w:p>
              </w:tc>
              <w:tc>
                <w:tcPr>
                  <w:tcW w:w="2487"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134</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213</w:t>
                  </w:r>
                </w:p>
              </w:tc>
            </w:tr>
            <w:tr w:rsidR="00437F74" w:rsidRPr="00437F74" w:rsidTr="00AE7703">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7F74" w:rsidRPr="00437F74" w:rsidRDefault="00437F74" w:rsidP="00AE7703">
                  <w:r w:rsidRPr="00437F74">
                    <w:t xml:space="preserve">в том числе </w:t>
                  </w:r>
                  <w:proofErr w:type="gramStart"/>
                  <w:r w:rsidRPr="00437F74">
                    <w:t>патриотическая</w:t>
                  </w:r>
                  <w:proofErr w:type="gramEnd"/>
                  <w:r w:rsidRPr="00437F74">
                    <w:t xml:space="preserve"> </w:t>
                  </w:r>
                </w:p>
              </w:tc>
              <w:tc>
                <w:tcPr>
                  <w:tcW w:w="2487"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w:t>
                  </w:r>
                </w:p>
              </w:tc>
            </w:tr>
            <w:tr w:rsidR="00437F74" w:rsidRPr="00437F74" w:rsidTr="00AE7703">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7F74" w:rsidRPr="00437F74" w:rsidRDefault="00437F74" w:rsidP="00AE7703">
                  <w:r w:rsidRPr="00437F74">
                    <w:t>Художественная</w:t>
                  </w:r>
                </w:p>
              </w:tc>
              <w:tc>
                <w:tcPr>
                  <w:tcW w:w="2487"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544</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536</w:t>
                  </w:r>
                </w:p>
              </w:tc>
            </w:tr>
            <w:tr w:rsidR="00437F74" w:rsidRPr="00437F74" w:rsidTr="00AE7703">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7F74" w:rsidRPr="00437F74" w:rsidRDefault="00437F74" w:rsidP="00AE7703">
                  <w:r w:rsidRPr="00437F74">
                    <w:t>Спортивная</w:t>
                  </w:r>
                </w:p>
              </w:tc>
              <w:tc>
                <w:tcPr>
                  <w:tcW w:w="2487" w:type="dxa"/>
                  <w:tcBorders>
                    <w:top w:val="single" w:sz="4" w:space="0" w:color="000000"/>
                    <w:left w:val="single" w:sz="0"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543</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37F74" w:rsidRPr="00437F74" w:rsidRDefault="00437F74" w:rsidP="00AE7703">
                  <w:pPr>
                    <w:jc w:val="center"/>
                  </w:pPr>
                  <w:r w:rsidRPr="00437F74">
                    <w:t>521</w:t>
                  </w:r>
                </w:p>
              </w:tc>
            </w:tr>
          </w:tbl>
          <w:p w:rsidR="00437F74" w:rsidRPr="00437F74" w:rsidRDefault="00437F74" w:rsidP="00AE7703">
            <w:pPr>
              <w:pStyle w:val="af6"/>
              <w:jc w:val="both"/>
              <w:rPr>
                <w:sz w:val="24"/>
                <w:szCs w:val="24"/>
              </w:rPr>
            </w:pPr>
          </w:p>
          <w:p w:rsidR="00437F74" w:rsidRPr="00437F74" w:rsidRDefault="00437F74" w:rsidP="00AE7703">
            <w:pPr>
              <w:pStyle w:val="af6"/>
              <w:jc w:val="both"/>
              <w:rPr>
                <w:sz w:val="24"/>
                <w:szCs w:val="24"/>
              </w:rPr>
            </w:pPr>
            <w:r w:rsidRPr="00437F74">
              <w:rPr>
                <w:sz w:val="24"/>
                <w:szCs w:val="24"/>
              </w:rPr>
              <w:t xml:space="preserve">      Качество предоставления услуг по дополнительному образованию детей подтверждается количеством победителей, призеров конкурсов разных уровней: из 857 человек, принявших участие в различных творческих конкурсах 471 человек (55%) (2015 год - 50,5%, 2016 год – 78,8%, 2017 год – 54,8%, 2018 год – 57,8%) стали победителями и призерами.  </w:t>
            </w:r>
          </w:p>
          <w:p w:rsidR="00437F74" w:rsidRPr="00437F74" w:rsidRDefault="00437F74" w:rsidP="00AE7703">
            <w:pPr>
              <w:jc w:val="both"/>
              <w:rPr>
                <w:rFonts w:eastAsia="Calibri"/>
              </w:rPr>
            </w:pPr>
            <w:r w:rsidRPr="00437F74">
              <w:rPr>
                <w:rFonts w:eastAsia="Calibri"/>
              </w:rPr>
              <w:t xml:space="preserve">       В структуре контингента 7 </w:t>
            </w:r>
            <w:proofErr w:type="gramStart"/>
            <w:r w:rsidRPr="00437F74">
              <w:rPr>
                <w:rFonts w:eastAsia="Calibri"/>
              </w:rPr>
              <w:t>обучающихся</w:t>
            </w:r>
            <w:proofErr w:type="gramEnd"/>
            <w:r w:rsidRPr="00437F74">
              <w:rPr>
                <w:rFonts w:eastAsia="Calibri"/>
              </w:rPr>
              <w:t xml:space="preserve"> (0,8% от общей численности) составляли лица с ограниченными возможностями здоровья (ОВЗ), а 2 (0,2 %) – дети-инвалиды. </w:t>
            </w:r>
          </w:p>
          <w:p w:rsidR="00437F74" w:rsidRPr="00437F74" w:rsidRDefault="00437F74" w:rsidP="00AE7703">
            <w:pPr>
              <w:jc w:val="both"/>
              <w:rPr>
                <w:rFonts w:eastAsia="Calibri"/>
              </w:rPr>
            </w:pPr>
            <w:r w:rsidRPr="00437F74">
              <w:t xml:space="preserve">       В районе уделяется особое внимание приоритетным направлениям технологического развития Российской Федерации, среди которых инженерное образование, техническое творчество, программы </w:t>
            </w:r>
            <w:proofErr w:type="spellStart"/>
            <w:proofErr w:type="gramStart"/>
            <w:r w:rsidRPr="00437F74">
              <w:lastRenderedPageBreak/>
              <w:t>естественно-научной</w:t>
            </w:r>
            <w:proofErr w:type="spellEnd"/>
            <w:proofErr w:type="gramEnd"/>
            <w:r w:rsidRPr="00437F74">
              <w:t xml:space="preserve"> направленности. На базе МАОУ ДО «ЦДО ГО Эгвекинот» успешно функционируют такие программы технической направленности, как «Робототехника», «Астрономия».</w:t>
            </w:r>
            <w:r w:rsidRPr="00437F74">
              <w:rPr>
                <w:rFonts w:eastAsia="Calibri"/>
              </w:rPr>
              <w:t xml:space="preserve"> </w:t>
            </w:r>
          </w:p>
          <w:p w:rsidR="00437F74" w:rsidRPr="00437F74" w:rsidRDefault="00437F74" w:rsidP="00AE7703">
            <w:pPr>
              <w:jc w:val="both"/>
              <w:rPr>
                <w:rFonts w:eastAsia="Calibri"/>
              </w:rPr>
            </w:pPr>
            <w:r w:rsidRPr="00437F74">
              <w:rPr>
                <w:rFonts w:eastAsia="Calibri"/>
              </w:rPr>
              <w:t xml:space="preserve">     Численность педагогических работников увеличилась по сравнению с 2018 годом на 18% и составила 60 человек.</w:t>
            </w:r>
          </w:p>
          <w:p w:rsidR="00437F74" w:rsidRPr="00437F74" w:rsidRDefault="00437F74" w:rsidP="00AE7703">
            <w:pPr>
              <w:ind w:right="-5"/>
              <w:contextualSpacing/>
              <w:jc w:val="both"/>
            </w:pPr>
            <w:r w:rsidRPr="00437F74">
              <w:t xml:space="preserve">      Средняя заработная плата педагогических работников учреждений дополнительного образования детей в 2019 году составила 97,1 тыс.  рублей (в 2018 году – 91,6 тыс.  рублей). Сумма средней заработной платы по майским Указам президента в 2019 году – 96,9 тыс. рублей.</w:t>
            </w:r>
          </w:p>
          <w:p w:rsidR="00437F74" w:rsidRPr="00437F74" w:rsidRDefault="00437F74" w:rsidP="00AE7703">
            <w:pPr>
              <w:jc w:val="both"/>
              <w:rPr>
                <w:rFonts w:eastAsia="Calibri"/>
              </w:rPr>
            </w:pPr>
          </w:p>
          <w:p w:rsidR="00437F74" w:rsidRPr="00437F74" w:rsidRDefault="00437F74" w:rsidP="00AE7703">
            <w:pPr>
              <w:pStyle w:val="af6"/>
              <w:jc w:val="both"/>
              <w:rPr>
                <w:rFonts w:eastAsia="Calibri"/>
                <w:sz w:val="24"/>
                <w:szCs w:val="24"/>
                <w:lang w:bidi="ru-RU"/>
              </w:rPr>
            </w:pPr>
            <w:r w:rsidRPr="00437F74">
              <w:rPr>
                <w:rFonts w:eastAsia="Calibri"/>
                <w:sz w:val="24"/>
                <w:szCs w:val="24"/>
                <w:lang w:bidi="ru-RU"/>
              </w:rPr>
              <w:t xml:space="preserve">       В рамках мероприятий, направленных на обновление материально-технической базы образовательных организаций проведены следующие работы:</w:t>
            </w:r>
          </w:p>
          <w:p w:rsidR="00437F74" w:rsidRPr="00437F74" w:rsidRDefault="00437F74" w:rsidP="00AE7703">
            <w:pPr>
              <w:pStyle w:val="af6"/>
              <w:jc w:val="both"/>
              <w:rPr>
                <w:rFonts w:eastAsia="Calibri"/>
                <w:sz w:val="24"/>
                <w:szCs w:val="24"/>
                <w:lang w:bidi="ru-RU"/>
              </w:rPr>
            </w:pPr>
            <w:r w:rsidRPr="00437F74">
              <w:rPr>
                <w:rFonts w:eastAsia="Calibri"/>
                <w:sz w:val="24"/>
                <w:szCs w:val="24"/>
                <w:lang w:bidi="ru-RU"/>
              </w:rPr>
              <w:t xml:space="preserve">     - в МАОУ «ЦДО ГО Эгвекинот»  произведена замена линии освещения горнолыжного склона (демонтаж, монтаж системы освещения), замена столба освещения, ремонт моста горнолыжного склона. Сумма ремонтных работ составила 80 000 рублей. Осуществлена замена гусениц </w:t>
            </w:r>
            <w:proofErr w:type="spellStart"/>
            <w:r w:rsidRPr="00437F74">
              <w:rPr>
                <w:rFonts w:eastAsia="Calibri"/>
                <w:sz w:val="24"/>
                <w:szCs w:val="24"/>
                <w:lang w:bidi="ru-RU"/>
              </w:rPr>
              <w:t>снегоутеплительной</w:t>
            </w:r>
            <w:proofErr w:type="spellEnd"/>
            <w:r w:rsidRPr="00437F74">
              <w:rPr>
                <w:rFonts w:eastAsia="Calibri"/>
                <w:sz w:val="24"/>
                <w:szCs w:val="24"/>
                <w:lang w:bidi="ru-RU"/>
              </w:rPr>
              <w:t xml:space="preserve"> машины (416 000 рублей).</w:t>
            </w:r>
          </w:p>
          <w:p w:rsidR="00437F74" w:rsidRPr="00437F74" w:rsidRDefault="00437F74" w:rsidP="00AE7703">
            <w:pPr>
              <w:tabs>
                <w:tab w:val="left" w:pos="540"/>
              </w:tabs>
            </w:pPr>
            <w:r w:rsidRPr="00437F74">
              <w:rPr>
                <w:rFonts w:eastAsia="Calibri"/>
                <w:lang w:bidi="ru-RU"/>
              </w:rPr>
              <w:t xml:space="preserve">     </w:t>
            </w:r>
            <w:r w:rsidRPr="00437F74">
              <w:t xml:space="preserve">- в МАОУ «ДШИ ГО Эгвекинот»  отремонтированы  два класса учебных мастерских. Сумма затраченных средств составила 240 000  руб. Произведен монтаж системы холодного водоснабжения в отделении </w:t>
            </w:r>
            <w:proofErr w:type="spellStart"/>
            <w:r w:rsidRPr="00437F74">
              <w:t>с</w:t>
            </w:r>
            <w:proofErr w:type="gramStart"/>
            <w:r w:rsidRPr="00437F74">
              <w:t>.Р</w:t>
            </w:r>
            <w:proofErr w:type="gramEnd"/>
            <w:r w:rsidRPr="00437F74">
              <w:t>ыркайпий</w:t>
            </w:r>
            <w:proofErr w:type="spellEnd"/>
            <w:r w:rsidRPr="00437F74">
              <w:t xml:space="preserve"> на сумму 165 000 руб. Установлена  охранная видеосистемы в отделение с. </w:t>
            </w:r>
            <w:proofErr w:type="spellStart"/>
            <w:r w:rsidRPr="00437F74">
              <w:t>Амгуэма</w:t>
            </w:r>
            <w:proofErr w:type="spellEnd"/>
            <w:r w:rsidRPr="00437F74">
              <w:t>, стоимость которой составила 50 000 рублей</w:t>
            </w:r>
          </w:p>
        </w:tc>
      </w:tr>
      <w:tr w:rsidR="00437F74" w:rsidRPr="00437F74" w:rsidTr="00437F74">
        <w:tc>
          <w:tcPr>
            <w:tcW w:w="1524" w:type="dxa"/>
            <w:vAlign w:val="center"/>
          </w:tcPr>
          <w:p w:rsidR="00437F74" w:rsidRPr="00437F74" w:rsidRDefault="00437F74" w:rsidP="00AE7703">
            <w:pPr>
              <w:jc w:val="center"/>
            </w:pPr>
            <w:r w:rsidRPr="00437F74">
              <w:lastRenderedPageBreak/>
              <w:t>1.3.</w:t>
            </w:r>
          </w:p>
        </w:tc>
        <w:tc>
          <w:tcPr>
            <w:tcW w:w="2107" w:type="dxa"/>
            <w:vAlign w:val="center"/>
          </w:tcPr>
          <w:p w:rsidR="00437F74" w:rsidRPr="00437F74" w:rsidRDefault="00437F74" w:rsidP="00AE7703">
            <w:pPr>
              <w:jc w:val="both"/>
            </w:pPr>
            <w:r w:rsidRPr="00437F74">
              <w:t>Выводы и заключения</w:t>
            </w:r>
          </w:p>
        </w:tc>
        <w:tc>
          <w:tcPr>
            <w:tcW w:w="11537" w:type="dxa"/>
            <w:gridSpan w:val="2"/>
          </w:tcPr>
          <w:p w:rsidR="00437F74" w:rsidRPr="00437F74" w:rsidRDefault="00437F74" w:rsidP="00AE7703">
            <w:pPr>
              <w:jc w:val="both"/>
              <w:rPr>
                <w:i/>
              </w:rPr>
            </w:pPr>
            <w:r w:rsidRPr="00437F74">
              <w:rPr>
                <w:i/>
              </w:rPr>
              <w:t>- выводы и заключения по результатам проведенного анализа состояния и перспектив развития системы образования, которые должны содержать оценку результатов анализа.</w:t>
            </w:r>
          </w:p>
          <w:p w:rsidR="00437F74" w:rsidRPr="00437F74" w:rsidRDefault="00437F74" w:rsidP="00AE7703">
            <w:pPr>
              <w:widowControl w:val="0"/>
              <w:autoSpaceDE w:val="0"/>
              <w:autoSpaceDN w:val="0"/>
              <w:ind w:right="-1"/>
              <w:jc w:val="both"/>
              <w:rPr>
                <w:lang w:bidi="ru-RU"/>
              </w:rPr>
            </w:pPr>
            <w:r w:rsidRPr="00437F74">
              <w:t xml:space="preserve">      </w:t>
            </w:r>
          </w:p>
          <w:p w:rsidR="00437F74" w:rsidRPr="00437F74" w:rsidRDefault="00437F74" w:rsidP="00AE7703">
            <w:pPr>
              <w:widowControl w:val="0"/>
              <w:autoSpaceDE w:val="0"/>
              <w:autoSpaceDN w:val="0"/>
              <w:ind w:right="-1"/>
              <w:jc w:val="both"/>
              <w:rPr>
                <w:lang w:bidi="ru-RU"/>
              </w:rPr>
            </w:pPr>
            <w:r w:rsidRPr="00437F74">
              <w:t xml:space="preserve">      Анализ состояния и перспектив развития системы образования городского округа Эгвекинот позволяет говорить о стабильности функционирования  образовательного комплекса муниципалитета. Созданы все условия для обеспечения государственных гарантий граждан на получение общедоступного и бесплатного образования.</w:t>
            </w:r>
            <w:r w:rsidRPr="00437F74">
              <w:rPr>
                <w:b/>
              </w:rPr>
              <w:t xml:space="preserve"> </w:t>
            </w:r>
            <w:r w:rsidRPr="00437F74">
              <w:t xml:space="preserve">В дальнейшем будет продолжена работа по реализации стратегических целей и задач по развитию муниципальной системы образования, обеспечению достижения основных показателей эффективности и доступности качественного образования, созданию необходимых условий для работы  в рамках  федеральных государственных образовательных стандартов. </w:t>
            </w:r>
            <w:r w:rsidRPr="00437F74">
              <w:rPr>
                <w:lang w:bidi="ru-RU"/>
              </w:rPr>
              <w:t>Приоритетными направлениями деятельности в ближайшее время должны стать продолжение процесса модернизации педагогического образования, повышение качества образования, укрепление материально-технической базы  образовательных организаций, улучшение условий их функционирования, совершенствование системы повышения квалификации и переподготовки педагогических кадров.</w:t>
            </w:r>
          </w:p>
        </w:tc>
      </w:tr>
      <w:tr w:rsidR="00437F74" w:rsidRPr="00437F74" w:rsidTr="00437F74">
        <w:tc>
          <w:tcPr>
            <w:tcW w:w="15168" w:type="dxa"/>
            <w:gridSpan w:val="4"/>
            <w:vAlign w:val="center"/>
          </w:tcPr>
          <w:p w:rsidR="00437F74" w:rsidRPr="00437F74" w:rsidRDefault="00437F74" w:rsidP="00437F74">
            <w:pPr>
              <w:numPr>
                <w:ilvl w:val="0"/>
                <w:numId w:val="28"/>
              </w:numPr>
              <w:jc w:val="center"/>
              <w:rPr>
                <w:b/>
              </w:rPr>
            </w:pPr>
          </w:p>
          <w:p w:rsidR="00437F74" w:rsidRPr="00437F74" w:rsidRDefault="00437F74" w:rsidP="00AE7703">
            <w:pPr>
              <w:jc w:val="center"/>
              <w:rPr>
                <w:b/>
              </w:rPr>
            </w:pPr>
            <w:r w:rsidRPr="00437F74">
              <w:rPr>
                <w:b/>
              </w:rPr>
              <w:t>Показатели мониторинга</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center"/>
              <w:outlineLvl w:val="1"/>
              <w:rPr>
                <w:rFonts w:ascii="Times New Roman" w:hAnsi="Times New Roman" w:cs="Times New Roman"/>
                <w:b/>
                <w:sz w:val="24"/>
                <w:szCs w:val="24"/>
              </w:rPr>
            </w:pPr>
            <w:r w:rsidRPr="00437F74">
              <w:rPr>
                <w:rFonts w:ascii="Times New Roman" w:hAnsi="Times New Roman" w:cs="Times New Roman"/>
                <w:b/>
                <w:sz w:val="24"/>
                <w:szCs w:val="24"/>
              </w:rPr>
              <w:t>I. Общее образование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center"/>
              <w:outlineLvl w:val="2"/>
              <w:rPr>
                <w:rFonts w:ascii="Times New Roman" w:hAnsi="Times New Roman" w:cs="Times New Roman"/>
                <w:b/>
                <w:sz w:val="24"/>
                <w:szCs w:val="24"/>
              </w:rPr>
            </w:pPr>
            <w:r w:rsidRPr="00437F74">
              <w:rPr>
                <w:rFonts w:ascii="Times New Roman" w:hAnsi="Times New Roman" w:cs="Times New Roman"/>
                <w:b/>
                <w:sz w:val="24"/>
                <w:szCs w:val="24"/>
              </w:rPr>
              <w:lastRenderedPageBreak/>
              <w:t>1. Сведения о развитии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b/>
                <w:sz w:val="24"/>
                <w:szCs w:val="24"/>
              </w:rPr>
            </w:pPr>
            <w:r w:rsidRPr="00437F74">
              <w:rPr>
                <w:rFonts w:ascii="Times New Roman" w:hAnsi="Times New Roman" w:cs="Times New Roman"/>
                <w:b/>
                <w:sz w:val="24"/>
                <w:szCs w:val="24"/>
              </w:rPr>
              <w:t>1.1. Уровень доступности дошкольного образования и численность населения, получающего дошкольное образование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1.1.1. </w:t>
            </w:r>
            <w:proofErr w:type="gramStart"/>
            <w:r w:rsidRPr="00437F74">
              <w:rPr>
                <w:rFonts w:ascii="Times New Roman" w:hAnsi="Times New Roman" w:cs="Times New Roman"/>
                <w:sz w:val="24"/>
                <w:szCs w:val="24"/>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437F74">
              <w:rPr>
                <w:rFonts w:ascii="Times New Roman" w:hAnsi="Times New Roman" w:cs="Times New Roman"/>
                <w:sz w:val="24"/>
                <w:szCs w:val="24"/>
              </w:rPr>
              <w:t xml:space="preserve">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всего (в возрасте от 2 месяцев до 7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возрасте от 2 месяцев до 3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возрасте от 3 до 7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всего (в возрасте от 2 месяцев до 7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73,2%</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возрасте от 2 месяцев до 3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30,2%</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возрасте от 3 до 7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92%</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1.1.3. </w:t>
            </w:r>
            <w:proofErr w:type="gramStart"/>
            <w:r w:rsidRPr="00437F74">
              <w:rPr>
                <w:rFonts w:ascii="Times New Roman" w:hAnsi="Times New Roman" w:cs="Times New Roman"/>
                <w:sz w:val="24"/>
                <w:szCs w:val="24"/>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группы компенсирующей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 xml:space="preserve">группы </w:t>
            </w:r>
            <w:proofErr w:type="spellStart"/>
            <w:r w:rsidRPr="00437F74">
              <w:rPr>
                <w:rFonts w:ascii="Times New Roman" w:hAnsi="Times New Roman" w:cs="Times New Roman"/>
                <w:sz w:val="24"/>
                <w:szCs w:val="24"/>
              </w:rPr>
              <w:t>общеразвивающей</w:t>
            </w:r>
            <w:proofErr w:type="spellEnd"/>
            <w:r w:rsidRPr="00437F74">
              <w:rPr>
                <w:rFonts w:ascii="Times New Roman" w:hAnsi="Times New Roman" w:cs="Times New Roman"/>
                <w:sz w:val="24"/>
                <w:szCs w:val="24"/>
              </w:rPr>
              <w:t xml:space="preserve">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15,5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группы оздоровительной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группы комбинированной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семейные дошкольные группы.</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режиме кратковременного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режиме круглосуточного пребывания.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группы компенсирующей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группы </w:t>
            </w:r>
            <w:proofErr w:type="spellStart"/>
            <w:r w:rsidRPr="00437F74">
              <w:rPr>
                <w:rFonts w:ascii="Times New Roman" w:hAnsi="Times New Roman" w:cs="Times New Roman"/>
                <w:sz w:val="24"/>
                <w:szCs w:val="24"/>
              </w:rPr>
              <w:t>общеразвивающей</w:t>
            </w:r>
            <w:proofErr w:type="spellEnd"/>
            <w:r w:rsidRPr="00437F74">
              <w:rPr>
                <w:rFonts w:ascii="Times New Roman" w:hAnsi="Times New Roman" w:cs="Times New Roman"/>
                <w:sz w:val="24"/>
                <w:szCs w:val="24"/>
              </w:rPr>
              <w:t xml:space="preserve">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группы оздоровительной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группы комбинированной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группы по присмотру и уходу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1.3. Кадровое обеспечение дошкольных образовательных организаций и оценка уровня заработной платы педагогических работников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8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воспитатели;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64,4%</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старшие воспитатели;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музыкальные руководители;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8,9%</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инструкторы по физической культуре;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6,7%</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учителя-логопеды;</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6,7%</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учителя-дефектологи;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педагоги-психологи;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6,7%</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социальные педагоги;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4,4%</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педагоги-организаторы;</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2,2%</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педагоги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1.4. Материально-техническое и информационное обеспечение дошкольных образовательных организаций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1.4.1. Площадь помещений, используемых непосредственно для нужд дошкольных образовательных организаций, в расчете на 1 ребенка.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16,3 м</w:t>
            </w:r>
            <w:proofErr w:type="gramStart"/>
            <w:r w:rsidRPr="00437F74">
              <w:rPr>
                <w:rFonts w:ascii="Times New Roman" w:hAnsi="Times New Roman" w:cs="Times New Roman"/>
                <w:sz w:val="24"/>
                <w:szCs w:val="24"/>
                <w:vertAlign w:val="superscript"/>
              </w:rPr>
              <w:t>2</w:t>
            </w:r>
            <w:proofErr w:type="gramEnd"/>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71,4%</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1.4.3. Удельный вес числа организаций, имеющих физкультурные залы, в общем числе дошкольных образовательных организаций.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71,4%</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1.4.4. Число персональных компьютеров, доступных для использования детьми, в расчете на 100 детей, </w:t>
            </w:r>
            <w:r w:rsidRPr="00437F74">
              <w:rPr>
                <w:rFonts w:ascii="Times New Roman" w:hAnsi="Times New Roman" w:cs="Times New Roman"/>
                <w:sz w:val="24"/>
                <w:szCs w:val="24"/>
              </w:rPr>
              <w:lastRenderedPageBreak/>
              <w:t>посещающих дошкольные образовательные организации.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lastRenderedPageBreak/>
              <w:t>10,7 единиц</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1.5. Условия получения дошкольного образования лицами с ограниченными возможностями здоровья и инвалидами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1,4%</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компенсирующей направленности, в том числе для воспитанников: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слуха;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речи;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зрения;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умственной отсталостью (интеллектуальными нарушениями);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задержкой психического развития;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опорно-двигательного аппарата;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со сложными дефектами (множественными нарушениями);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другими ограниченными возможностями здоровья.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оздоровительной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комбинированной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1.5.4. Структура численности детей-инвалидов, обучающихся по образовательным программам дошкольного </w:t>
            </w:r>
            <w:r w:rsidRPr="00437F74">
              <w:rPr>
                <w:rFonts w:ascii="Times New Roman" w:hAnsi="Times New Roman" w:cs="Times New Roman"/>
                <w:sz w:val="24"/>
                <w:szCs w:val="24"/>
              </w:rPr>
              <w:lastRenderedPageBreak/>
              <w:t>образования в группах компенсирующей, оздоровительной и комбинированной направленности, по группам: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компенсирующей направленности, в том числе для воспитанников: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слуха;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речи;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зрения;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умственной отсталостью (интеллектуальными нарушениями);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задержкой психического развития;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опорно-двигательного аппарата;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со сложными дефектами (множественными нарушениями);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другими ограниченными возможностями здоровья;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оздоровительной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комбинированной направленности.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1.6. Состояние здоровья лиц, обучающихся по программам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1.7.1. </w:t>
            </w:r>
            <w:proofErr w:type="gramStart"/>
            <w:r w:rsidRPr="00437F74">
              <w:rPr>
                <w:rFonts w:ascii="Times New Roman" w:hAnsi="Times New Roman" w:cs="Times New Roman"/>
                <w:sz w:val="24"/>
                <w:szCs w:val="24"/>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дошкольные образовательные организации;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обособленные подразделения (филиалы) дошкольных образовательных организаций;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обособленные подразделения (филиалы) общеобразовательных организаций;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1.8. Финансово-экономическая деятельность дошкольных образовательных организаций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0"/>
              <w:rPr>
                <w:rFonts w:ascii="Times New Roman" w:hAnsi="Times New Roman" w:cs="Times New Roman"/>
                <w:sz w:val="24"/>
                <w:szCs w:val="24"/>
              </w:rPr>
            </w:pPr>
            <w:r w:rsidRPr="00437F74">
              <w:rPr>
                <w:rFonts w:ascii="Times New Roman" w:hAnsi="Times New Roman" w:cs="Times New Roman"/>
                <w:sz w:val="24"/>
                <w:szCs w:val="24"/>
              </w:rPr>
              <w:t xml:space="preserve">       337,9 тыс. рублей</w:t>
            </w:r>
          </w:p>
          <w:p w:rsidR="00437F74" w:rsidRPr="00437F74" w:rsidRDefault="00437F74" w:rsidP="00AE7703">
            <w:pPr>
              <w:pStyle w:val="ConsPlusNormal"/>
              <w:spacing w:line="0" w:lineRule="atLeast"/>
              <w:ind w:firstLine="0"/>
              <w:rPr>
                <w:rFonts w:ascii="Times New Roman" w:hAnsi="Times New Roman" w:cs="Times New Roman"/>
                <w:sz w:val="24"/>
                <w:szCs w:val="24"/>
              </w:rPr>
            </w:pPr>
            <w:r w:rsidRPr="00437F74">
              <w:rPr>
                <w:rFonts w:ascii="Times New Roman" w:hAnsi="Times New Roman" w:cs="Times New Roman"/>
                <w:sz w:val="24"/>
                <w:szCs w:val="24"/>
              </w:rPr>
              <w:t xml:space="preserve">      (по ГО Эгвекинот)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1.9. Создание безопасных условий при организации образовательного процесса в дошкольных образовательных организациях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r w:rsidRPr="00437F74">
              <w:rPr>
                <w:rFonts w:ascii="Times New Roman" w:hAnsi="Times New Roman" w:cs="Times New Roman"/>
                <w:i/>
                <w:color w:val="000000"/>
                <w:spacing w:val="-1"/>
                <w:sz w:val="24"/>
                <w:szCs w:val="24"/>
              </w:rPr>
              <w:t xml:space="preserve"> (МБОУ «НШ-ДС </w:t>
            </w:r>
            <w:proofErr w:type="spellStart"/>
            <w:r w:rsidRPr="00437F74">
              <w:rPr>
                <w:rFonts w:ascii="Times New Roman" w:hAnsi="Times New Roman" w:cs="Times New Roman"/>
                <w:i/>
                <w:color w:val="000000"/>
                <w:spacing w:val="-1"/>
                <w:sz w:val="24"/>
                <w:szCs w:val="24"/>
              </w:rPr>
              <w:t>с</w:t>
            </w:r>
            <w:proofErr w:type="gramStart"/>
            <w:r w:rsidRPr="00437F74">
              <w:rPr>
                <w:rFonts w:ascii="Times New Roman" w:hAnsi="Times New Roman" w:cs="Times New Roman"/>
                <w:i/>
                <w:color w:val="000000"/>
                <w:spacing w:val="-1"/>
                <w:sz w:val="24"/>
                <w:szCs w:val="24"/>
              </w:rPr>
              <w:t>.В</w:t>
            </w:r>
            <w:proofErr w:type="gramEnd"/>
            <w:r w:rsidRPr="00437F74">
              <w:rPr>
                <w:rFonts w:ascii="Times New Roman" w:hAnsi="Times New Roman" w:cs="Times New Roman"/>
                <w:i/>
                <w:color w:val="000000"/>
                <w:spacing w:val="-1"/>
                <w:sz w:val="24"/>
                <w:szCs w:val="24"/>
              </w:rPr>
              <w:t>анкарем</w:t>
            </w:r>
            <w:proofErr w:type="spellEnd"/>
            <w:r w:rsidRPr="00437F74">
              <w:rPr>
                <w:rFonts w:ascii="Times New Roman" w:hAnsi="Times New Roman" w:cs="Times New Roman"/>
                <w:i/>
                <w:color w:val="000000"/>
                <w:spacing w:val="-1"/>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14,3%</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center"/>
              <w:outlineLvl w:val="2"/>
              <w:rPr>
                <w:rFonts w:ascii="Times New Roman" w:hAnsi="Times New Roman" w:cs="Times New Roman"/>
                <w:b/>
                <w:sz w:val="24"/>
                <w:szCs w:val="24"/>
              </w:rPr>
            </w:pPr>
            <w:r w:rsidRPr="00437F74">
              <w:rPr>
                <w:rFonts w:ascii="Times New Roman" w:hAnsi="Times New Roman" w:cs="Times New Roman"/>
                <w:b/>
                <w:sz w:val="24"/>
                <w:szCs w:val="24"/>
              </w:rPr>
              <w:t>2. Сведения о развитии начального общего образования, основного общего образования и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93,8%</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по образовательным программам начального общего, основного </w:t>
            </w:r>
            <w:r w:rsidRPr="00437F74">
              <w:rPr>
                <w:rFonts w:ascii="Times New Roman" w:hAnsi="Times New Roman" w:cs="Times New Roman"/>
                <w:sz w:val="24"/>
                <w:szCs w:val="24"/>
              </w:rPr>
              <w:lastRenderedPageBreak/>
              <w:t>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lastRenderedPageBreak/>
              <w:t>76,5%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 xml:space="preserve">2.1.3. Удельный вес численности </w:t>
            </w:r>
            <w:proofErr w:type="gramStart"/>
            <w:r w:rsidRPr="00437F74">
              <w:rPr>
                <w:rFonts w:ascii="Times New Roman" w:hAnsi="Times New Roman" w:cs="Times New Roman"/>
                <w:sz w:val="24"/>
                <w:szCs w:val="24"/>
              </w:rPr>
              <w:t>обучающихся</w:t>
            </w:r>
            <w:proofErr w:type="gramEnd"/>
            <w:r w:rsidRPr="00437F74">
              <w:rPr>
                <w:rFonts w:ascii="Times New Roman" w:hAnsi="Times New Roman" w:cs="Times New Roman"/>
                <w:sz w:val="24"/>
                <w:szCs w:val="24"/>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46,3%</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2.1.4. Наполняемость классов по уровням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начальное общее образование (1 - 4 классы);</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8,4 человека</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основное общее образование (5 - 9 классы);</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11,4 человека</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среднее общее образование (10 - 11 (12) классы).</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11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2.1.5. Удельный вес численности </w:t>
            </w:r>
            <w:proofErr w:type="gramStart"/>
            <w:r w:rsidRPr="00437F74">
              <w:rPr>
                <w:rFonts w:ascii="Times New Roman" w:hAnsi="Times New Roman" w:cs="Times New Roman"/>
                <w:sz w:val="24"/>
                <w:szCs w:val="24"/>
              </w:rPr>
              <w:t>обучающихся</w:t>
            </w:r>
            <w:proofErr w:type="gramEnd"/>
            <w:r w:rsidRPr="00437F74">
              <w:rPr>
                <w:rFonts w:ascii="Times New Roman" w:hAnsi="Times New Roman" w:cs="Times New Roman"/>
                <w:sz w:val="24"/>
                <w:szCs w:val="24"/>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16,3%</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2.2.1. Удельный вес численности обучающихся в первую смену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2.2.2. Удельный вес численности обучающихся, углубленно изучающих отдельные учебные предметы,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2.2.3. Удельный вес численности обучающихся в классах (группах) профильного обучения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в 10 - 11 (12) классах по образовательным программам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2.2.4. Удельный вес численности обучающихся с использованием дистанционных образовательных технологий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по образовательным программам начального общего, основного общего, среднего </w:t>
            </w:r>
            <w:r w:rsidRPr="00437F74">
              <w:rPr>
                <w:rFonts w:ascii="Times New Roman" w:hAnsi="Times New Roman" w:cs="Times New Roman"/>
                <w:sz w:val="24"/>
                <w:szCs w:val="24"/>
              </w:rPr>
              <w:lastRenderedPageBreak/>
              <w:t>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lastRenderedPageBreak/>
              <w:t>1,7%</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shd w:val="clear" w:color="auto" w:fill="auto"/>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32"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2,7%</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2.3.1. Численность </w:t>
            </w:r>
            <w:proofErr w:type="gramStart"/>
            <w:r w:rsidRPr="00437F74">
              <w:rPr>
                <w:rFonts w:ascii="Times New Roman" w:hAnsi="Times New Roman" w:cs="Times New Roman"/>
                <w:sz w:val="24"/>
                <w:szCs w:val="24"/>
              </w:rPr>
              <w:t>обучающихся</w:t>
            </w:r>
            <w:proofErr w:type="gramEnd"/>
            <w:r w:rsidRPr="00437F74">
              <w:rPr>
                <w:rFonts w:ascii="Times New Roman" w:hAnsi="Times New Roman" w:cs="Times New Roman"/>
                <w:sz w:val="24"/>
                <w:szCs w:val="24"/>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5,7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15,3%</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педагогических работников - всего;</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109%</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из них учителей.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113%</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45,6%</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социальных педагогов: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left="283"/>
              <w:jc w:val="both"/>
              <w:rPr>
                <w:rFonts w:ascii="Times New Roman" w:hAnsi="Times New Roman" w:cs="Times New Roman"/>
                <w:sz w:val="24"/>
                <w:szCs w:val="24"/>
              </w:rPr>
            </w:pPr>
            <w:r w:rsidRPr="00437F74">
              <w:rPr>
                <w:rFonts w:ascii="Times New Roman" w:hAnsi="Times New Roman" w:cs="Times New Roman"/>
                <w:sz w:val="24"/>
                <w:szCs w:val="24"/>
              </w:rPr>
              <w:t>всего;</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75%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left="283"/>
              <w:jc w:val="both"/>
              <w:rPr>
                <w:rFonts w:ascii="Times New Roman" w:hAnsi="Times New Roman" w:cs="Times New Roman"/>
                <w:sz w:val="24"/>
                <w:szCs w:val="24"/>
              </w:rPr>
            </w:pPr>
            <w:r w:rsidRPr="00437F74">
              <w:rPr>
                <w:rFonts w:ascii="Times New Roman" w:hAnsi="Times New Roman" w:cs="Times New Roman"/>
                <w:sz w:val="24"/>
                <w:szCs w:val="24"/>
              </w:rPr>
              <w:lastRenderedPageBreak/>
              <w:t>из них в штате;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75%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педагогов-психологов: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left="283"/>
              <w:jc w:val="both"/>
              <w:rPr>
                <w:rFonts w:ascii="Times New Roman" w:hAnsi="Times New Roman" w:cs="Times New Roman"/>
                <w:sz w:val="24"/>
                <w:szCs w:val="24"/>
              </w:rPr>
            </w:pPr>
            <w:r w:rsidRPr="00437F74">
              <w:rPr>
                <w:rFonts w:ascii="Times New Roman" w:hAnsi="Times New Roman" w:cs="Times New Roman"/>
                <w:sz w:val="24"/>
                <w:szCs w:val="24"/>
              </w:rPr>
              <w:t>всего;</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37,5%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left="283"/>
              <w:jc w:val="both"/>
              <w:rPr>
                <w:rFonts w:ascii="Times New Roman" w:hAnsi="Times New Roman" w:cs="Times New Roman"/>
                <w:sz w:val="24"/>
                <w:szCs w:val="24"/>
              </w:rPr>
            </w:pPr>
            <w:r w:rsidRPr="00437F74">
              <w:rPr>
                <w:rFonts w:ascii="Times New Roman" w:hAnsi="Times New Roman" w:cs="Times New Roman"/>
                <w:sz w:val="24"/>
                <w:szCs w:val="24"/>
              </w:rPr>
              <w:t>из них в штате;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37,5%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учителей-логопедов: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left="283"/>
              <w:jc w:val="both"/>
              <w:rPr>
                <w:rFonts w:ascii="Times New Roman" w:hAnsi="Times New Roman" w:cs="Times New Roman"/>
                <w:sz w:val="24"/>
                <w:szCs w:val="24"/>
              </w:rPr>
            </w:pPr>
            <w:r w:rsidRPr="00437F74">
              <w:rPr>
                <w:rFonts w:ascii="Times New Roman" w:hAnsi="Times New Roman" w:cs="Times New Roman"/>
                <w:sz w:val="24"/>
                <w:szCs w:val="24"/>
              </w:rPr>
              <w:t>всего;</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50%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left="283"/>
              <w:jc w:val="both"/>
              <w:rPr>
                <w:rFonts w:ascii="Times New Roman" w:hAnsi="Times New Roman" w:cs="Times New Roman"/>
                <w:sz w:val="24"/>
                <w:szCs w:val="24"/>
              </w:rPr>
            </w:pPr>
            <w:r w:rsidRPr="00437F74">
              <w:rPr>
                <w:rFonts w:ascii="Times New Roman" w:hAnsi="Times New Roman" w:cs="Times New Roman"/>
                <w:sz w:val="24"/>
                <w:szCs w:val="24"/>
              </w:rPr>
              <w:t>из них в штате.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50%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8,3 м</w:t>
            </w:r>
            <w:proofErr w:type="gramStart"/>
            <w:r w:rsidRPr="00437F74">
              <w:rPr>
                <w:rFonts w:ascii="Times New Roman" w:hAnsi="Times New Roman" w:cs="Times New Roman"/>
                <w:sz w:val="24"/>
                <w:szCs w:val="24"/>
                <w:vertAlign w:val="superscript"/>
              </w:rPr>
              <w:t>2</w:t>
            </w:r>
            <w:proofErr w:type="gramEnd"/>
            <w:r w:rsidRPr="00437F74">
              <w:rPr>
                <w:rFonts w:ascii="Times New Roman" w:hAnsi="Times New Roman" w:cs="Times New Roman"/>
                <w:sz w:val="24"/>
                <w:szCs w:val="24"/>
                <w:vertAlign w:val="superscript"/>
              </w:rPr>
              <w:t xml:space="preserve">  </w:t>
            </w:r>
            <w:r w:rsidRPr="00437F74">
              <w:rPr>
                <w:rFonts w:ascii="Times New Roman" w:hAnsi="Times New Roman" w:cs="Times New Roman"/>
                <w:sz w:val="24"/>
                <w:szCs w:val="24"/>
              </w:rPr>
              <w:t>- от учебной площади помещений,</w:t>
            </w:r>
          </w:p>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21,5 м</w:t>
            </w:r>
            <w:proofErr w:type="gramStart"/>
            <w:r w:rsidRPr="00437F74">
              <w:rPr>
                <w:rFonts w:ascii="Times New Roman" w:hAnsi="Times New Roman" w:cs="Times New Roman"/>
                <w:sz w:val="24"/>
                <w:szCs w:val="24"/>
                <w:vertAlign w:val="superscript"/>
              </w:rPr>
              <w:t>2</w:t>
            </w:r>
            <w:proofErr w:type="gramEnd"/>
            <w:r w:rsidRPr="00437F74">
              <w:rPr>
                <w:rFonts w:ascii="Times New Roman" w:hAnsi="Times New Roman" w:cs="Times New Roman"/>
                <w:sz w:val="24"/>
                <w:szCs w:val="24"/>
                <w:vertAlign w:val="superscript"/>
              </w:rPr>
              <w:t xml:space="preserve">  </w:t>
            </w:r>
            <w:r w:rsidRPr="00437F74">
              <w:rPr>
                <w:rFonts w:ascii="Times New Roman" w:hAnsi="Times New Roman" w:cs="Times New Roman"/>
                <w:sz w:val="24"/>
                <w:szCs w:val="24"/>
              </w:rPr>
              <w:t>- от общей площади помещений</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75%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всего;</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27,4 единицы</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имеющих доступ к сети "Интернет".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20,5 единицы</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w:t>
            </w:r>
            <w:r w:rsidRPr="00437F74">
              <w:rPr>
                <w:rFonts w:ascii="Times New Roman" w:hAnsi="Times New Roman" w:cs="Times New Roman"/>
                <w:sz w:val="24"/>
                <w:szCs w:val="24"/>
              </w:rPr>
              <w:lastRenderedPageBreak/>
              <w:t>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lastRenderedPageBreak/>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48,8%</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по адаптированным основным общеобразовательным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19,5%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по адаптированным основным общеобразовательным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5,2%</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для глухих;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для слабослышащих и позднооглохших;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для слепых;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для слабовидящих;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с тяжелыми нарушениями речи;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нарушениями опорно-двигательного аппарата;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задержкой психического развития;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42,9%</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с расстройствами </w:t>
            </w:r>
            <w:proofErr w:type="spellStart"/>
            <w:r w:rsidRPr="00437F74">
              <w:rPr>
                <w:rFonts w:ascii="Times New Roman" w:hAnsi="Times New Roman" w:cs="Times New Roman"/>
                <w:sz w:val="24"/>
                <w:szCs w:val="24"/>
              </w:rPr>
              <w:t>аутистического</w:t>
            </w:r>
            <w:proofErr w:type="spellEnd"/>
            <w:r w:rsidRPr="00437F74">
              <w:rPr>
                <w:rFonts w:ascii="Times New Roman" w:hAnsi="Times New Roman" w:cs="Times New Roman"/>
                <w:sz w:val="24"/>
                <w:szCs w:val="24"/>
              </w:rPr>
              <w:t xml:space="preserve"> спектра;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1,3%</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 умственной отсталостью (интеллектуальными нарушениями).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55,8%</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2.5.6. Численность </w:t>
            </w:r>
            <w:proofErr w:type="gramStart"/>
            <w:r w:rsidRPr="00437F74">
              <w:rPr>
                <w:rFonts w:ascii="Times New Roman" w:hAnsi="Times New Roman" w:cs="Times New Roman"/>
                <w:sz w:val="24"/>
                <w:szCs w:val="24"/>
              </w:rPr>
              <w:t>обучающихся</w:t>
            </w:r>
            <w:proofErr w:type="gramEnd"/>
            <w:r w:rsidRPr="00437F74">
              <w:rPr>
                <w:rFonts w:ascii="Times New Roman" w:hAnsi="Times New Roman" w:cs="Times New Roman"/>
                <w:sz w:val="24"/>
                <w:szCs w:val="24"/>
              </w:rPr>
              <w:t xml:space="preserve"> по образовательным программам начального общего, основного общего, среднего общего образования в расчете на 1 работника: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учителя-дефектолога;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учителя-логопеда;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178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педагога-психолога;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237 человека</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proofErr w:type="spellStart"/>
            <w:r w:rsidRPr="00437F74">
              <w:rPr>
                <w:rFonts w:ascii="Times New Roman" w:hAnsi="Times New Roman" w:cs="Times New Roman"/>
                <w:sz w:val="24"/>
                <w:szCs w:val="24"/>
              </w:rPr>
              <w:t>тьютора</w:t>
            </w:r>
            <w:proofErr w:type="spellEnd"/>
            <w:r w:rsidRPr="00437F74">
              <w:rPr>
                <w:rFonts w:ascii="Times New Roman" w:hAnsi="Times New Roman" w:cs="Times New Roman"/>
                <w:sz w:val="24"/>
                <w:szCs w:val="24"/>
              </w:rPr>
              <w:t>, ассистента (помощника).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0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55,00 баллов - профиль</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73,80 балла</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2.6.4. Удельный вес численности </w:t>
            </w:r>
            <w:proofErr w:type="gramStart"/>
            <w:r w:rsidRPr="00437F74">
              <w:rPr>
                <w:rFonts w:ascii="Times New Roman" w:hAnsi="Times New Roman" w:cs="Times New Roman"/>
                <w:sz w:val="24"/>
                <w:szCs w:val="24"/>
              </w:rPr>
              <w:t>обучающихся</w:t>
            </w:r>
            <w:proofErr w:type="gramEnd"/>
            <w:r w:rsidRPr="00437F74">
              <w:rPr>
                <w:rFonts w:ascii="Times New Roman" w:hAnsi="Times New Roman" w:cs="Times New Roman"/>
                <w:sz w:val="24"/>
                <w:szCs w:val="24"/>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основного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931"/>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2.7. Состояние здоровья лиц, обучающихся по основным общеобразовательным программам, </w:t>
            </w:r>
            <w:proofErr w:type="spellStart"/>
            <w:r w:rsidRPr="00437F74">
              <w:rPr>
                <w:rFonts w:ascii="Times New Roman" w:hAnsi="Times New Roman" w:cs="Times New Roman"/>
                <w:sz w:val="24"/>
                <w:szCs w:val="24"/>
              </w:rPr>
              <w:t>здоровьесберегающие</w:t>
            </w:r>
            <w:proofErr w:type="spellEnd"/>
            <w:r w:rsidRPr="00437F74">
              <w:rPr>
                <w:rFonts w:ascii="Times New Roman" w:hAnsi="Times New Roman" w:cs="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98,5%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50%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75%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0"/>
              <w:rPr>
                <w:rFonts w:ascii="Times New Roman" w:hAnsi="Times New Roman" w:cs="Times New Roman"/>
                <w:sz w:val="24"/>
                <w:szCs w:val="24"/>
              </w:rPr>
            </w:pPr>
            <w:r w:rsidRPr="00437F74">
              <w:rPr>
                <w:rFonts w:ascii="Times New Roman" w:hAnsi="Times New Roman" w:cs="Times New Roman"/>
                <w:sz w:val="24"/>
                <w:szCs w:val="24"/>
              </w:rPr>
              <w:t xml:space="preserve">        641,6 тыс. рублей</w:t>
            </w:r>
          </w:p>
          <w:p w:rsidR="00437F74" w:rsidRPr="00437F74" w:rsidRDefault="00437F74" w:rsidP="00AE7703">
            <w:pPr>
              <w:pStyle w:val="ConsPlusNormal"/>
              <w:spacing w:line="0" w:lineRule="atLeast"/>
              <w:ind w:firstLine="0"/>
              <w:rPr>
                <w:rFonts w:ascii="Times New Roman" w:hAnsi="Times New Roman" w:cs="Times New Roman"/>
                <w:sz w:val="24"/>
                <w:szCs w:val="24"/>
              </w:rPr>
            </w:pPr>
            <w:r w:rsidRPr="00437F74">
              <w:rPr>
                <w:rFonts w:ascii="Times New Roman" w:hAnsi="Times New Roman" w:cs="Times New Roman"/>
                <w:sz w:val="24"/>
                <w:szCs w:val="24"/>
              </w:rPr>
              <w:t xml:space="preserve">       (по ГО Эгвекинот)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 xml:space="preserve">       1%</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p w:rsidR="00437F74" w:rsidRPr="00437F74" w:rsidRDefault="00437F74" w:rsidP="00AE7703">
            <w:pPr>
              <w:pStyle w:val="ConsPlusNormal"/>
              <w:spacing w:line="0" w:lineRule="atLeast"/>
              <w:jc w:val="both"/>
              <w:rPr>
                <w:rFonts w:ascii="Times New Roman" w:hAnsi="Times New Roman" w:cs="Times New Roman"/>
                <w:i/>
                <w:sz w:val="24"/>
                <w:szCs w:val="24"/>
              </w:rPr>
            </w:pPr>
            <w:r w:rsidRPr="00437F74">
              <w:rPr>
                <w:rFonts w:ascii="Times New Roman" w:hAnsi="Times New Roman" w:cs="Times New Roman"/>
                <w:i/>
                <w:sz w:val="24"/>
                <w:szCs w:val="24"/>
              </w:rPr>
              <w:t xml:space="preserve">(МБОУ «Начальная </w:t>
            </w:r>
            <w:proofErr w:type="spellStart"/>
            <w:r w:rsidRPr="00437F74">
              <w:rPr>
                <w:rFonts w:ascii="Times New Roman" w:hAnsi="Times New Roman" w:cs="Times New Roman"/>
                <w:i/>
                <w:sz w:val="24"/>
                <w:szCs w:val="24"/>
              </w:rPr>
              <w:t>школа-детский</w:t>
            </w:r>
            <w:proofErr w:type="spellEnd"/>
            <w:r w:rsidRPr="00437F74">
              <w:rPr>
                <w:rFonts w:ascii="Times New Roman" w:hAnsi="Times New Roman" w:cs="Times New Roman"/>
                <w:i/>
                <w:sz w:val="24"/>
                <w:szCs w:val="24"/>
              </w:rPr>
              <w:t xml:space="preserve"> сад </w:t>
            </w:r>
            <w:proofErr w:type="spellStart"/>
            <w:r w:rsidRPr="00437F74">
              <w:rPr>
                <w:rFonts w:ascii="Times New Roman" w:hAnsi="Times New Roman" w:cs="Times New Roman"/>
                <w:i/>
                <w:sz w:val="24"/>
                <w:szCs w:val="24"/>
              </w:rPr>
              <w:t>с</w:t>
            </w:r>
            <w:proofErr w:type="gramStart"/>
            <w:r w:rsidRPr="00437F74">
              <w:rPr>
                <w:rFonts w:ascii="Times New Roman" w:hAnsi="Times New Roman" w:cs="Times New Roman"/>
                <w:i/>
                <w:sz w:val="24"/>
                <w:szCs w:val="24"/>
              </w:rPr>
              <w:t>.В</w:t>
            </w:r>
            <w:proofErr w:type="gramEnd"/>
            <w:r w:rsidRPr="00437F74">
              <w:rPr>
                <w:rFonts w:ascii="Times New Roman" w:hAnsi="Times New Roman" w:cs="Times New Roman"/>
                <w:i/>
                <w:sz w:val="24"/>
                <w:szCs w:val="24"/>
              </w:rPr>
              <w:t>анкарем</w:t>
            </w:r>
            <w:proofErr w:type="spellEnd"/>
            <w:r w:rsidRPr="00437F74">
              <w:rPr>
                <w:rFonts w:ascii="Times New Roman" w:hAnsi="Times New Roman" w:cs="Times New Roman"/>
                <w: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12,5%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center"/>
              <w:outlineLvl w:val="1"/>
              <w:rPr>
                <w:rFonts w:ascii="Times New Roman" w:hAnsi="Times New Roman" w:cs="Times New Roman"/>
                <w:b/>
                <w:sz w:val="24"/>
                <w:szCs w:val="24"/>
              </w:rPr>
            </w:pPr>
            <w:r w:rsidRPr="00437F74">
              <w:rPr>
                <w:rFonts w:ascii="Times New Roman" w:hAnsi="Times New Roman" w:cs="Times New Roman"/>
                <w:b/>
                <w:sz w:val="24"/>
                <w:szCs w:val="24"/>
              </w:rPr>
              <w:t>III. Дополнительное образование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center"/>
              <w:outlineLvl w:val="2"/>
              <w:rPr>
                <w:rFonts w:ascii="Times New Roman" w:hAnsi="Times New Roman" w:cs="Times New Roman"/>
                <w:sz w:val="24"/>
                <w:szCs w:val="24"/>
              </w:rPr>
            </w:pPr>
            <w:r w:rsidRPr="00437F74">
              <w:rPr>
                <w:rFonts w:ascii="Times New Roman" w:hAnsi="Times New Roman" w:cs="Times New Roman"/>
                <w:sz w:val="24"/>
                <w:szCs w:val="24"/>
              </w:rPr>
              <w:t>5. Сведения о развитии дополнительного образования детей и взрослых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5.1. Численность населения, обучающегося по дополнительным общеобразовательным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87%</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i/>
                <w:sz w:val="24"/>
                <w:szCs w:val="24"/>
              </w:rPr>
            </w:pPr>
            <w:r w:rsidRPr="00437F74">
              <w:rPr>
                <w:rFonts w:ascii="Times New Roman" w:hAnsi="Times New Roman" w:cs="Times New Roman"/>
                <w:i/>
                <w:sz w:val="24"/>
                <w:szCs w:val="24"/>
              </w:rPr>
              <w:lastRenderedPageBreak/>
              <w:t>С учетом всех детей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87%</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i/>
                <w:sz w:val="24"/>
                <w:szCs w:val="24"/>
              </w:rPr>
            </w:pPr>
            <w:r w:rsidRPr="00437F74">
              <w:rPr>
                <w:rFonts w:ascii="Times New Roman" w:hAnsi="Times New Roman" w:cs="Times New Roman"/>
                <w:i/>
                <w:color w:val="000000"/>
                <w:sz w:val="24"/>
                <w:szCs w:val="24"/>
              </w:rPr>
              <w:t xml:space="preserve">С учетом детей, занимающихся в </w:t>
            </w:r>
            <w:r w:rsidRPr="00437F74">
              <w:rPr>
                <w:rFonts w:ascii="Times New Roman" w:hAnsi="Times New Roman" w:cs="Times New Roman"/>
                <w:i/>
                <w:color w:val="000000"/>
                <w:spacing w:val="-1"/>
                <w:sz w:val="24"/>
                <w:szCs w:val="24"/>
              </w:rPr>
              <w:t>двух  и более объединениях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25,8%</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r w:rsidRPr="00437F74">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техническое;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2,6%</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естественнонаучное;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туристско-краеведческое;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социально-педагогическое;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6,1%</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области искусств: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по </w:t>
            </w:r>
            <w:proofErr w:type="spellStart"/>
            <w:r w:rsidRPr="00437F74">
              <w:rPr>
                <w:rFonts w:ascii="Times New Roman" w:hAnsi="Times New Roman" w:cs="Times New Roman"/>
                <w:sz w:val="24"/>
                <w:szCs w:val="24"/>
              </w:rPr>
              <w:t>общеразвивающим</w:t>
            </w:r>
            <w:proofErr w:type="spellEnd"/>
            <w:r w:rsidRPr="00437F74">
              <w:rPr>
                <w:rFonts w:ascii="Times New Roman" w:hAnsi="Times New Roman" w:cs="Times New Roman"/>
                <w:sz w:val="24"/>
                <w:szCs w:val="24"/>
              </w:rPr>
              <w:t xml:space="preserve">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37,5%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по </w:t>
            </w:r>
            <w:proofErr w:type="spellStart"/>
            <w:r w:rsidRPr="00437F74">
              <w:rPr>
                <w:rFonts w:ascii="Times New Roman" w:hAnsi="Times New Roman" w:cs="Times New Roman"/>
                <w:sz w:val="24"/>
                <w:szCs w:val="24"/>
              </w:rPr>
              <w:t>предпрофессиональным</w:t>
            </w:r>
            <w:proofErr w:type="spellEnd"/>
            <w:r w:rsidRPr="00437F74">
              <w:rPr>
                <w:rFonts w:ascii="Times New Roman" w:hAnsi="Times New Roman" w:cs="Times New Roman"/>
                <w:sz w:val="24"/>
                <w:szCs w:val="24"/>
              </w:rPr>
              <w:t xml:space="preserve">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9,8%</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области физической культуры и спорта: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по </w:t>
            </w:r>
            <w:proofErr w:type="spellStart"/>
            <w:r w:rsidRPr="00437F74">
              <w:rPr>
                <w:rFonts w:ascii="Times New Roman" w:hAnsi="Times New Roman" w:cs="Times New Roman"/>
                <w:sz w:val="24"/>
                <w:szCs w:val="24"/>
              </w:rPr>
              <w:t>общеразвивающим</w:t>
            </w:r>
            <w:proofErr w:type="spellEnd"/>
            <w:r w:rsidRPr="00437F74">
              <w:rPr>
                <w:rFonts w:ascii="Times New Roman" w:hAnsi="Times New Roman" w:cs="Times New Roman"/>
                <w:sz w:val="24"/>
                <w:szCs w:val="24"/>
              </w:rPr>
              <w:t xml:space="preserve">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43%</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по </w:t>
            </w:r>
            <w:proofErr w:type="spellStart"/>
            <w:r w:rsidRPr="00437F74">
              <w:rPr>
                <w:rFonts w:ascii="Times New Roman" w:hAnsi="Times New Roman" w:cs="Times New Roman"/>
                <w:sz w:val="24"/>
                <w:szCs w:val="24"/>
              </w:rPr>
              <w:t>предпрофессиональным</w:t>
            </w:r>
            <w:proofErr w:type="spellEnd"/>
            <w:r w:rsidRPr="00437F74">
              <w:rPr>
                <w:rFonts w:ascii="Times New Roman" w:hAnsi="Times New Roman" w:cs="Times New Roman"/>
                <w:sz w:val="24"/>
                <w:szCs w:val="24"/>
              </w:rPr>
              <w:t xml:space="preserve">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0"/>
              <w:jc w:val="center"/>
              <w:rPr>
                <w:rFonts w:ascii="Times New Roman" w:hAnsi="Times New Roman" w:cs="Times New Roman"/>
                <w:sz w:val="24"/>
                <w:szCs w:val="24"/>
              </w:rPr>
            </w:pPr>
            <w:r w:rsidRPr="00437F74">
              <w:rPr>
                <w:rFonts w:ascii="Times New Roman" w:hAnsi="Times New Roman" w:cs="Times New Roman"/>
                <w:sz w:val="24"/>
                <w:szCs w:val="24"/>
              </w:rPr>
              <w:t>51%</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w:t>
            </w:r>
            <w:r w:rsidRPr="00437F74">
              <w:rPr>
                <w:rFonts w:ascii="Times New Roman" w:hAnsi="Times New Roman" w:cs="Times New Roman"/>
                <w:sz w:val="24"/>
                <w:szCs w:val="24"/>
              </w:rPr>
              <w:lastRenderedPageBreak/>
              <w:t>Российской Федерации и местного бюджета.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lastRenderedPageBreak/>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5.2.1. Удельный вес численности детей с ограниченными возможностями здоровья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в организациях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0,8%</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5.2.2. Удельный вес численности детей-инвалидов в общей </w:t>
            </w:r>
            <w:proofErr w:type="gramStart"/>
            <w:r w:rsidRPr="00437F74">
              <w:rPr>
                <w:rFonts w:ascii="Times New Roman" w:hAnsi="Times New Roman" w:cs="Times New Roman"/>
                <w:sz w:val="24"/>
                <w:szCs w:val="24"/>
              </w:rPr>
              <w:t>численности</w:t>
            </w:r>
            <w:proofErr w:type="gramEnd"/>
            <w:r w:rsidRPr="00437F74">
              <w:rPr>
                <w:rFonts w:ascii="Times New Roman" w:hAnsi="Times New Roman" w:cs="Times New Roman"/>
                <w:sz w:val="24"/>
                <w:szCs w:val="24"/>
              </w:rPr>
              <w:t xml:space="preserve"> обучающихся в организациях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0,2%</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789"/>
              <w:rPr>
                <w:rFonts w:ascii="Times New Roman" w:hAnsi="Times New Roman" w:cs="Times New Roman"/>
                <w:sz w:val="24"/>
                <w:szCs w:val="24"/>
              </w:rPr>
            </w:pPr>
            <w:r w:rsidRPr="00437F74">
              <w:rPr>
                <w:rFonts w:ascii="Times New Roman" w:hAnsi="Times New Roman" w:cs="Times New Roman"/>
                <w:sz w:val="24"/>
                <w:szCs w:val="24"/>
              </w:rPr>
              <w:t xml:space="preserve">     96% </w:t>
            </w:r>
          </w:p>
          <w:p w:rsidR="00437F74" w:rsidRPr="00437F74" w:rsidRDefault="00437F74" w:rsidP="00AE7703">
            <w:pPr>
              <w:pStyle w:val="ConsPlusNormal"/>
              <w:spacing w:line="0" w:lineRule="atLeast"/>
              <w:ind w:firstLine="0"/>
              <w:rPr>
                <w:rFonts w:ascii="Times New Roman" w:hAnsi="Times New Roman" w:cs="Times New Roman"/>
                <w:sz w:val="24"/>
                <w:szCs w:val="24"/>
              </w:rPr>
            </w:pPr>
            <w:r w:rsidRPr="00437F74">
              <w:rPr>
                <w:rFonts w:ascii="Times New Roman" w:hAnsi="Times New Roman" w:cs="Times New Roman"/>
                <w:sz w:val="24"/>
                <w:szCs w:val="24"/>
              </w:rPr>
              <w:t xml:space="preserve">     (по ГО Эгвекинот)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5.3.2. Удельный вес численности педагогических работников в общей численности работников организаций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всего;</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58,3%</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внешние совместители.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5%</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в организациях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5.3.4. Удельный вес численности педагогических работников в возрасте </w:t>
            </w:r>
            <w:proofErr w:type="gramStart"/>
            <w:r w:rsidRPr="00437F74">
              <w:rPr>
                <w:rFonts w:ascii="Times New Roman" w:hAnsi="Times New Roman" w:cs="Times New Roman"/>
                <w:sz w:val="24"/>
                <w:szCs w:val="24"/>
              </w:rPr>
              <w:t xml:space="preserve">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w:t>
            </w:r>
            <w:r w:rsidRPr="00437F74">
              <w:rPr>
                <w:rFonts w:ascii="Times New Roman" w:hAnsi="Times New Roman" w:cs="Times New Roman"/>
                <w:sz w:val="24"/>
                <w:szCs w:val="24"/>
              </w:rPr>
              <w:lastRenderedPageBreak/>
              <w:t>для детей и/или программам спортивной подготовки</w:t>
            </w:r>
            <w:proofErr w:type="gramEnd"/>
            <w:r w:rsidRPr="00437F74">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lastRenderedPageBreak/>
              <w:t>36%</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5.4.1. Общая площадь всех помещений организаций дополнительного образования в расчете на 1 обучающегося.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2,9 м</w:t>
            </w:r>
            <w:proofErr w:type="gramStart"/>
            <w:r w:rsidRPr="00437F74">
              <w:rPr>
                <w:rFonts w:ascii="Times New Roman" w:hAnsi="Times New Roman" w:cs="Times New Roman"/>
                <w:sz w:val="24"/>
                <w:szCs w:val="24"/>
                <w:vertAlign w:val="superscript"/>
              </w:rPr>
              <w:t>2</w:t>
            </w:r>
            <w:proofErr w:type="gramEnd"/>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5.4.2. Удельный вес числа организаций, имеющих следующие виды благоустройства, в общем числе организаций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водопровод;</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центральное отопление;</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канализацию;</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пожарную сигнализацию;</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дымовые извещатели;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пожарные краны и рукава;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системы видеонаблюдения;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"тревожную кнопку".</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всего;</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2,5 единицы</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имеющих доступ к сети "Интернет".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0,6 единицы</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5.5.1. Темп роста числа организаций (филиалов)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5.6. Финансово-экономическая деятельность организаций, осуществляющих образовательную деятельность в </w:t>
            </w:r>
            <w:r w:rsidRPr="00437F74">
              <w:rPr>
                <w:rFonts w:ascii="Times New Roman" w:hAnsi="Times New Roman" w:cs="Times New Roman"/>
                <w:sz w:val="24"/>
                <w:szCs w:val="24"/>
              </w:rPr>
              <w:lastRenderedPageBreak/>
              <w:t>части обеспечения реализации дополнительных общеобразовательных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5.6.1. Общий объем финансовых средств, поступивших в организации дополнительного образования, в расчете на 1 обучающегося.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тысяча рублей</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 xml:space="preserve">       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 xml:space="preserve">     100% </w:t>
            </w:r>
          </w:p>
          <w:p w:rsidR="00437F74" w:rsidRPr="00437F74" w:rsidRDefault="00437F74" w:rsidP="00AE7703">
            <w:pPr>
              <w:pStyle w:val="ConsPlusNormal"/>
              <w:spacing w:line="0" w:lineRule="atLeast"/>
              <w:ind w:firstLine="0"/>
              <w:rPr>
                <w:rFonts w:ascii="Times New Roman" w:hAnsi="Times New Roman" w:cs="Times New Roman"/>
                <w:sz w:val="24"/>
                <w:szCs w:val="24"/>
              </w:rPr>
            </w:pPr>
            <w:r w:rsidRPr="00437F74">
              <w:rPr>
                <w:rFonts w:ascii="Times New Roman" w:hAnsi="Times New Roman" w:cs="Times New Roman"/>
                <w:sz w:val="24"/>
                <w:szCs w:val="24"/>
              </w:rPr>
              <w:t xml:space="preserve">      (по ГО Эгвекинот)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5.7.1. Удельный вес числа организаций, имеющих филиалы, в общем числе организаций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100%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1072"/>
              <w:rPr>
                <w:rFonts w:ascii="Times New Roman" w:hAnsi="Times New Roman" w:cs="Times New Roman"/>
                <w:sz w:val="24"/>
                <w:szCs w:val="24"/>
              </w:rPr>
            </w:pPr>
            <w:r w:rsidRPr="00437F74">
              <w:rPr>
                <w:rFonts w:ascii="Times New Roman" w:hAnsi="Times New Roman" w:cs="Times New Roman"/>
                <w:sz w:val="24"/>
                <w:szCs w:val="24"/>
              </w:rPr>
              <w:t>0%</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5.9. Учебные и </w:t>
            </w:r>
            <w:proofErr w:type="spellStart"/>
            <w:r w:rsidRPr="00437F74">
              <w:rPr>
                <w:rFonts w:ascii="Times New Roman" w:hAnsi="Times New Roman" w:cs="Times New Roman"/>
                <w:sz w:val="24"/>
                <w:szCs w:val="24"/>
              </w:rPr>
              <w:t>внеучебные</w:t>
            </w:r>
            <w:proofErr w:type="spellEnd"/>
            <w:r w:rsidRPr="00437F74">
              <w:rPr>
                <w:rFonts w:ascii="Times New Roman" w:hAnsi="Times New Roman" w:cs="Times New Roman"/>
                <w:sz w:val="24"/>
                <w:szCs w:val="24"/>
              </w:rPr>
              <w:t xml:space="preserve"> достижения лиц, обучающихся по программам дополнительного образования детей</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приобретение актуальных знаний, умений, практических навыков </w:t>
            </w:r>
            <w:proofErr w:type="gramStart"/>
            <w:r w:rsidRPr="00437F74">
              <w:rPr>
                <w:rFonts w:ascii="Times New Roman" w:hAnsi="Times New Roman" w:cs="Times New Roman"/>
                <w:sz w:val="24"/>
                <w:szCs w:val="24"/>
              </w:rPr>
              <w:t>обучающимися</w:t>
            </w:r>
            <w:proofErr w:type="gramEnd"/>
            <w:r w:rsidRPr="00437F74">
              <w:rPr>
                <w:rFonts w:ascii="Times New Roman" w:hAnsi="Times New Roman" w:cs="Times New Roman"/>
                <w:sz w:val="24"/>
                <w:szCs w:val="24"/>
              </w:rPr>
              <w:t xml:space="preserve">;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выявление и развитие таланта и способностей обучающихся;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 xml:space="preserve">профессиональная ориентация, освоение значимых для профессиональной деятельности навыков </w:t>
            </w:r>
            <w:proofErr w:type="gramStart"/>
            <w:r w:rsidRPr="00437F74">
              <w:rPr>
                <w:rFonts w:ascii="Times New Roman" w:hAnsi="Times New Roman" w:cs="Times New Roman"/>
                <w:sz w:val="24"/>
                <w:szCs w:val="24"/>
              </w:rPr>
              <w:t>обучающимися</w:t>
            </w:r>
            <w:proofErr w:type="gramEnd"/>
            <w:r w:rsidRPr="00437F74">
              <w:rPr>
                <w:rFonts w:ascii="Times New Roman" w:hAnsi="Times New Roman" w:cs="Times New Roman"/>
                <w:sz w:val="24"/>
                <w:szCs w:val="24"/>
              </w:rPr>
              <w:t xml:space="preserve">;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улучшение знаний в рамках основной общеобразовательной программы </w:t>
            </w:r>
            <w:proofErr w:type="gramStart"/>
            <w:r w:rsidRPr="00437F74">
              <w:rPr>
                <w:rFonts w:ascii="Times New Roman" w:hAnsi="Times New Roman" w:cs="Times New Roman"/>
                <w:sz w:val="24"/>
                <w:szCs w:val="24"/>
              </w:rPr>
              <w:t>обучающимися</w:t>
            </w:r>
            <w:proofErr w:type="gramEnd"/>
            <w:r w:rsidRPr="00437F74">
              <w:rPr>
                <w:rFonts w:ascii="Times New Roman" w:hAnsi="Times New Roman" w:cs="Times New Roman"/>
                <w:sz w:val="24"/>
                <w:szCs w:val="24"/>
              </w:rPr>
              <w:t xml:space="preserve">. </w:t>
            </w:r>
            <w:hyperlink w:anchor="Par1629" w:tooltip="&lt;*&gt; - сбор данных осуществляется в целом по Российской Федерации без детализации по субъектам Российской Федерации;" w:history="1">
              <w:r w:rsidRPr="00437F74">
                <w:rPr>
                  <w:rFonts w:ascii="Times New Roman" w:hAnsi="Times New Roman" w:cs="Times New Roman"/>
                  <w:color w:val="0000FF"/>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 Сведения о создании условий социализации и самореализации молодежи (в том числе лиц, обучающихся по уровням и видам образования)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11.1. Социально-демографические характеристики и социальная интеграция</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81% - охват дошкольным  начальным, общим и средним образованием</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образовательные программы среднего профессионального образования - программы подготовки квалифицированных рабочих, служащих;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образовательные программы среднего профессионального образования - программы подготовки специалистов среднего звена;</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образовательные программы высшего образования - программы </w:t>
            </w:r>
            <w:proofErr w:type="spellStart"/>
            <w:r w:rsidRPr="00437F74">
              <w:rPr>
                <w:rFonts w:ascii="Times New Roman" w:hAnsi="Times New Roman" w:cs="Times New Roman"/>
                <w:sz w:val="24"/>
                <w:szCs w:val="24"/>
              </w:rPr>
              <w:t>бакалавриата</w:t>
            </w:r>
            <w:proofErr w:type="spellEnd"/>
            <w:r w:rsidRPr="00437F74">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образовательные программы высшего образования - программы </w:t>
            </w:r>
            <w:proofErr w:type="spellStart"/>
            <w:r w:rsidRPr="00437F74">
              <w:rPr>
                <w:rFonts w:ascii="Times New Roman" w:hAnsi="Times New Roman" w:cs="Times New Roman"/>
                <w:sz w:val="24"/>
                <w:szCs w:val="24"/>
              </w:rPr>
              <w:t>специалитета</w:t>
            </w:r>
            <w:proofErr w:type="spellEnd"/>
            <w:r w:rsidRPr="00437F74">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образовательные программы высшего образования - программы магистратуры;</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образовательные программы высшего образования - программы подготовки кадров высшей квалификации.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11.2. Ценностные ориентации молодежи и ее участие в общественных достижениях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ind w:firstLine="0"/>
              <w:rPr>
                <w:rFonts w:ascii="Times New Roman" w:hAnsi="Times New Roman" w:cs="Times New Roman"/>
                <w:sz w:val="24"/>
                <w:szCs w:val="24"/>
              </w:rPr>
            </w:pPr>
            <w:r w:rsidRPr="00437F74">
              <w:rPr>
                <w:rFonts w:ascii="Times New Roman" w:hAnsi="Times New Roman" w:cs="Times New Roman"/>
                <w:sz w:val="24"/>
                <w:szCs w:val="24"/>
              </w:rPr>
              <w:t xml:space="preserve">     Нет сведений по общей численности населения в возрасте от 14 до 30 лет. </w:t>
            </w:r>
          </w:p>
          <w:p w:rsidR="00437F74" w:rsidRPr="00437F74" w:rsidRDefault="00437F74" w:rsidP="00AE7703">
            <w:pPr>
              <w:pStyle w:val="ConsPlusNormal"/>
              <w:spacing w:line="0" w:lineRule="atLeast"/>
              <w:ind w:firstLine="0"/>
              <w:rPr>
                <w:rFonts w:ascii="Times New Roman" w:hAnsi="Times New Roman" w:cs="Times New Roman"/>
                <w:sz w:val="24"/>
                <w:szCs w:val="24"/>
              </w:rPr>
            </w:pPr>
            <w:r w:rsidRPr="00437F74">
              <w:rPr>
                <w:rFonts w:ascii="Times New Roman" w:hAnsi="Times New Roman" w:cs="Times New Roman"/>
                <w:sz w:val="24"/>
                <w:szCs w:val="24"/>
              </w:rPr>
              <w:lastRenderedPageBreak/>
              <w:t xml:space="preserve">     Число молодых людей в возрасте от 14 до 30 лет, состоящих в молодежных и детских общественных объединениях,  – 209 человек.</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 xml:space="preserve">общественные объединения, включенные в реестр детских и молодежных объединений, пользующихся государственной поддержкой;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политические молодежные общественные объединения.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11.3. Образование и занятость молодежи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11.4.1. Удельный вес численности молодых людей в возрасте 14 - 30 лет в общей численности населения в возрасте 14 - 30 лет, участвующих:</w:t>
            </w:r>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инновационной деятельности и научно-техническом творчестве;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работе в средствах массовой информации (молодежные </w:t>
            </w:r>
            <w:proofErr w:type="spellStart"/>
            <w:r w:rsidRPr="00437F74">
              <w:rPr>
                <w:rFonts w:ascii="Times New Roman" w:hAnsi="Times New Roman" w:cs="Times New Roman"/>
                <w:sz w:val="24"/>
                <w:szCs w:val="24"/>
              </w:rPr>
              <w:t>медиа</w:t>
            </w:r>
            <w:proofErr w:type="spellEnd"/>
            <w:r w:rsidRPr="00437F74">
              <w:rPr>
                <w:rFonts w:ascii="Times New Roman" w:hAnsi="Times New Roman" w:cs="Times New Roman"/>
                <w:sz w:val="24"/>
                <w:szCs w:val="24"/>
              </w:rPr>
              <w:t xml:space="preserve">);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содействии подготовке и переподготовке специалистов в сфере государственной молодежной политики;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международном и межрегиональном молодежном сотрудничестве;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занятиях творческой деятельностью;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профориентации и карьерных устремлениях;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lastRenderedPageBreak/>
              <w:t xml:space="preserve">в поддержке и взаимодействии с общественными организациями и движениями;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формировании семейных ценностей;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патриотическом воспитании;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формировании российской идентичности, единства российской нации, содействии межкультурному и межконфессиональному диалогу;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волонтерской деятельности;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спортивных занятиях, популяризации культуры безопасности в молодежной среде;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r w:rsidR="00437F74" w:rsidRPr="00437F74" w:rsidTr="00437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12474" w:type="dxa"/>
            <w:gridSpan w:val="3"/>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jc w:val="both"/>
              <w:rPr>
                <w:rFonts w:ascii="Times New Roman" w:hAnsi="Times New Roman" w:cs="Times New Roman"/>
                <w:sz w:val="24"/>
                <w:szCs w:val="24"/>
              </w:rPr>
            </w:pPr>
            <w:r w:rsidRPr="00437F74">
              <w:rPr>
                <w:rFonts w:ascii="Times New Roman" w:hAnsi="Times New Roman" w:cs="Times New Roman"/>
                <w:sz w:val="24"/>
                <w:szCs w:val="24"/>
              </w:rPr>
              <w:t xml:space="preserve">в развитии молодежного самоуправления. </w:t>
            </w:r>
            <w:hyperlink w:anchor="Par1612" w:tooltip="&lt;*&gt; - сбор данных осуществляется в целом по Российской Федерации без детализации по субъектам Российской Федерации;" w:history="1">
              <w:r w:rsidRPr="00437F74">
                <w:rPr>
                  <w:rStyle w:val="a9"/>
                  <w:rFonts w:ascii="Times New Roman" w:hAnsi="Times New Roman"/>
                  <w:sz w:val="24"/>
                  <w:szCs w:val="24"/>
                </w:rPr>
                <w:t>&lt;*&gt;</w:t>
              </w:r>
            </w:hyperlink>
          </w:p>
        </w:tc>
        <w:tc>
          <w:tcPr>
            <w:tcW w:w="2694" w:type="dxa"/>
            <w:tcBorders>
              <w:top w:val="single" w:sz="4" w:space="0" w:color="auto"/>
              <w:left w:val="single" w:sz="4" w:space="0" w:color="auto"/>
              <w:bottom w:val="single" w:sz="4" w:space="0" w:color="auto"/>
              <w:right w:val="single" w:sz="4" w:space="0" w:color="auto"/>
            </w:tcBorders>
          </w:tcPr>
          <w:p w:rsidR="00437F74" w:rsidRPr="00437F74" w:rsidRDefault="00437F74" w:rsidP="00AE7703">
            <w:pPr>
              <w:pStyle w:val="ConsPlusNormal"/>
              <w:spacing w:line="0" w:lineRule="atLeast"/>
              <w:rPr>
                <w:rFonts w:ascii="Times New Roman" w:hAnsi="Times New Roman" w:cs="Times New Roman"/>
                <w:sz w:val="24"/>
                <w:szCs w:val="24"/>
              </w:rPr>
            </w:pPr>
            <w:r w:rsidRPr="00437F74">
              <w:rPr>
                <w:rFonts w:ascii="Times New Roman" w:hAnsi="Times New Roman" w:cs="Times New Roman"/>
                <w:sz w:val="24"/>
                <w:szCs w:val="24"/>
              </w:rPr>
              <w:t>процент</w:t>
            </w:r>
          </w:p>
        </w:tc>
      </w:tr>
    </w:tbl>
    <w:p w:rsidR="00437F74" w:rsidRPr="00437F74" w:rsidRDefault="00D048BC" w:rsidP="00437F74">
      <w:pPr>
        <w:pStyle w:val="ConsPlusNormal"/>
        <w:spacing w:before="200"/>
        <w:ind w:firstLine="540"/>
        <w:jc w:val="both"/>
        <w:rPr>
          <w:rFonts w:ascii="Times New Roman" w:hAnsi="Times New Roman" w:cs="Times New Roman"/>
          <w:sz w:val="24"/>
          <w:szCs w:val="24"/>
        </w:rPr>
      </w:pPr>
      <w:hyperlink w:anchor="Par1612" w:tooltip="&lt;*&gt; - сбор данных осуществляется в целом по Российской Федерации без детализации по субъектам Российской Федерации;" w:history="1">
        <w:r w:rsidR="00437F74" w:rsidRPr="00437F74">
          <w:rPr>
            <w:rStyle w:val="a9"/>
            <w:rFonts w:ascii="Times New Roman" w:hAnsi="Times New Roman"/>
            <w:sz w:val="24"/>
            <w:szCs w:val="24"/>
          </w:rPr>
          <w:t>&lt;*&gt;</w:t>
        </w:r>
      </w:hyperlink>
      <w:r w:rsidR="00437F74" w:rsidRPr="00437F74">
        <w:rPr>
          <w:rFonts w:ascii="Times New Roman" w:hAnsi="Times New Roman" w:cs="Times New Roman"/>
          <w:sz w:val="24"/>
          <w:szCs w:val="24"/>
        </w:rPr>
        <w:t xml:space="preserve"> - сбор данных осуществляется в целом по Российской Федерации без детализации по субъектам Российской Федерации.</w:t>
      </w:r>
    </w:p>
    <w:p w:rsidR="00437F74" w:rsidRPr="00437F74" w:rsidRDefault="00437F74" w:rsidP="00437F74">
      <w:pPr>
        <w:pStyle w:val="ConsPlusNormal"/>
        <w:spacing w:before="200"/>
        <w:ind w:firstLine="540"/>
        <w:jc w:val="both"/>
        <w:rPr>
          <w:rFonts w:ascii="Times New Roman" w:hAnsi="Times New Roman" w:cs="Times New Roman"/>
          <w:sz w:val="24"/>
          <w:szCs w:val="24"/>
        </w:rPr>
      </w:pPr>
    </w:p>
    <w:p w:rsidR="00437F74" w:rsidRPr="00437F74" w:rsidRDefault="00437F74" w:rsidP="00437F74">
      <w:pPr>
        <w:spacing w:line="0" w:lineRule="atLeast"/>
      </w:pPr>
    </w:p>
    <w:p w:rsidR="00437F74" w:rsidRPr="00437F74" w:rsidRDefault="00437F74" w:rsidP="00437F74">
      <w:pPr>
        <w:spacing w:line="0" w:lineRule="atLeast"/>
      </w:pPr>
    </w:p>
    <w:p w:rsidR="0078167B" w:rsidRPr="00437F74" w:rsidRDefault="0078167B" w:rsidP="0078167B">
      <w:pPr>
        <w:ind w:left="6096"/>
        <w:jc w:val="center"/>
      </w:pPr>
    </w:p>
    <w:p w:rsidR="0078167B" w:rsidRDefault="0078167B" w:rsidP="00437F74">
      <w:pPr>
        <w:ind w:left="6096"/>
        <w:sectPr w:rsidR="0078167B" w:rsidSect="0078167B">
          <w:pgSz w:w="16838" w:h="11906" w:orient="landscape"/>
          <w:pgMar w:top="709" w:right="851" w:bottom="851" w:left="709" w:header="709" w:footer="709" w:gutter="0"/>
          <w:cols w:space="708"/>
          <w:docGrid w:linePitch="360"/>
        </w:sectPr>
      </w:pPr>
    </w:p>
    <w:p w:rsidR="00DA6591" w:rsidRPr="00DA6591" w:rsidRDefault="00DA6591" w:rsidP="00437F74">
      <w:pPr>
        <w:tabs>
          <w:tab w:val="left" w:pos="993"/>
        </w:tabs>
        <w:jc w:val="both"/>
        <w:rPr>
          <w:color w:val="000000"/>
        </w:rPr>
      </w:pPr>
    </w:p>
    <w:sectPr w:rsidR="00DA6591" w:rsidRPr="00DA6591" w:rsidSect="00F04390">
      <w:pgSz w:w="11906" w:h="16838"/>
      <w:pgMar w:top="851" w:right="851" w:bottom="709"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24D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2829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66DF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744F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704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E4A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C19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0001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048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D8B8C2"/>
    <w:lvl w:ilvl="0">
      <w:start w:val="1"/>
      <w:numFmt w:val="bullet"/>
      <w:lvlText w:val=""/>
      <w:lvlJc w:val="left"/>
      <w:pPr>
        <w:tabs>
          <w:tab w:val="num" w:pos="360"/>
        </w:tabs>
        <w:ind w:left="360" w:hanging="360"/>
      </w:pPr>
      <w:rPr>
        <w:rFonts w:ascii="Symbol" w:hAnsi="Symbol" w:hint="default"/>
      </w:rPr>
    </w:lvl>
  </w:abstractNum>
  <w:abstractNum w:abstractNumId="10">
    <w:nsid w:val="00CD6768"/>
    <w:multiLevelType w:val="hybridMultilevel"/>
    <w:tmpl w:val="2BEECEE2"/>
    <w:lvl w:ilvl="0" w:tplc="CFF80C9E">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8E6A1F"/>
    <w:multiLevelType w:val="hybridMultilevel"/>
    <w:tmpl w:val="04D851EC"/>
    <w:lvl w:ilvl="0" w:tplc="86BC6E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7B4433"/>
    <w:multiLevelType w:val="hybridMultilevel"/>
    <w:tmpl w:val="57387C36"/>
    <w:lvl w:ilvl="0" w:tplc="A7F86580">
      <w:start w:val="1"/>
      <w:numFmt w:val="decimal"/>
      <w:lvlText w:val="%1."/>
      <w:lvlJc w:val="left"/>
      <w:pPr>
        <w:tabs>
          <w:tab w:val="num" w:pos="113"/>
        </w:tabs>
        <w:ind w:left="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2F733DD"/>
    <w:multiLevelType w:val="hybridMultilevel"/>
    <w:tmpl w:val="BC48B352"/>
    <w:lvl w:ilvl="0" w:tplc="505AE7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81B65"/>
    <w:multiLevelType w:val="hybridMultilevel"/>
    <w:tmpl w:val="C890BB0E"/>
    <w:lvl w:ilvl="0" w:tplc="EEFE14E8">
      <w:start w:val="1"/>
      <w:numFmt w:val="decimal"/>
      <w:lvlText w:val="%1."/>
      <w:lvlJc w:val="left"/>
      <w:pPr>
        <w:tabs>
          <w:tab w:val="num" w:pos="720"/>
        </w:tabs>
        <w:ind w:left="720" w:hanging="360"/>
      </w:pPr>
      <w:rPr>
        <w:rFonts w:cs="Times New Roman"/>
      </w:rPr>
    </w:lvl>
    <w:lvl w:ilvl="1" w:tplc="CFF80C9E">
      <w:start w:val="3"/>
      <w:numFmt w:val="bullet"/>
      <w:lvlText w:val="-"/>
      <w:lvlJc w:val="left"/>
      <w:pPr>
        <w:tabs>
          <w:tab w:val="num" w:pos="1440"/>
        </w:tabs>
        <w:ind w:left="1440" w:hanging="360"/>
      </w:pPr>
    </w:lvl>
    <w:lvl w:ilvl="2" w:tplc="0419001B">
      <w:start w:val="1"/>
      <w:numFmt w:val="decimal"/>
      <w:lvlText w:val="%3."/>
      <w:lvlJc w:val="left"/>
      <w:pPr>
        <w:tabs>
          <w:tab w:val="num" w:pos="1560"/>
        </w:tabs>
        <w:ind w:left="1560" w:hanging="36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decimal"/>
      <w:lvlText w:val="%5."/>
      <w:lvlJc w:val="left"/>
      <w:pPr>
        <w:tabs>
          <w:tab w:val="num" w:pos="3000"/>
        </w:tabs>
        <w:ind w:left="3000" w:hanging="360"/>
      </w:pPr>
      <w:rPr>
        <w:rFonts w:cs="Times New Roman"/>
      </w:rPr>
    </w:lvl>
    <w:lvl w:ilvl="5" w:tplc="0419001B">
      <w:start w:val="1"/>
      <w:numFmt w:val="decimal"/>
      <w:lvlText w:val="%6."/>
      <w:lvlJc w:val="left"/>
      <w:pPr>
        <w:tabs>
          <w:tab w:val="num" w:pos="3720"/>
        </w:tabs>
        <w:ind w:left="3720" w:hanging="36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decimal"/>
      <w:lvlText w:val="%8."/>
      <w:lvlJc w:val="left"/>
      <w:pPr>
        <w:tabs>
          <w:tab w:val="num" w:pos="5160"/>
        </w:tabs>
        <w:ind w:left="5160" w:hanging="360"/>
      </w:pPr>
      <w:rPr>
        <w:rFonts w:cs="Times New Roman"/>
      </w:rPr>
    </w:lvl>
    <w:lvl w:ilvl="8" w:tplc="0419001B">
      <w:start w:val="1"/>
      <w:numFmt w:val="decimal"/>
      <w:lvlText w:val="%9."/>
      <w:lvlJc w:val="left"/>
      <w:pPr>
        <w:tabs>
          <w:tab w:val="num" w:pos="5880"/>
        </w:tabs>
        <w:ind w:left="5880" w:hanging="360"/>
      </w:pPr>
      <w:rPr>
        <w:rFonts w:cs="Times New Roman"/>
      </w:rPr>
    </w:lvl>
  </w:abstractNum>
  <w:abstractNum w:abstractNumId="15">
    <w:nsid w:val="1AD62E9E"/>
    <w:multiLevelType w:val="hybridMultilevel"/>
    <w:tmpl w:val="62D61680"/>
    <w:lvl w:ilvl="0" w:tplc="D0528F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E1177A"/>
    <w:multiLevelType w:val="hybridMultilevel"/>
    <w:tmpl w:val="CFA8DF90"/>
    <w:lvl w:ilvl="0" w:tplc="482E9D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27FC17CB"/>
    <w:multiLevelType w:val="multilevel"/>
    <w:tmpl w:val="8DE62C60"/>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18">
    <w:nsid w:val="28977566"/>
    <w:multiLevelType w:val="multilevel"/>
    <w:tmpl w:val="DA06ACC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9">
    <w:nsid w:val="2ABA5438"/>
    <w:multiLevelType w:val="hybridMultilevel"/>
    <w:tmpl w:val="39365E24"/>
    <w:lvl w:ilvl="0" w:tplc="CFF80C9E">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CEE6D43"/>
    <w:multiLevelType w:val="hybridMultilevel"/>
    <w:tmpl w:val="F5067DE6"/>
    <w:lvl w:ilvl="0" w:tplc="CFF80C9E">
      <w:start w:val="3"/>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C634D7"/>
    <w:multiLevelType w:val="hybridMultilevel"/>
    <w:tmpl w:val="D1BE1FFE"/>
    <w:lvl w:ilvl="0" w:tplc="86BC6E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CE05F8"/>
    <w:multiLevelType w:val="hybridMultilevel"/>
    <w:tmpl w:val="338CD81E"/>
    <w:lvl w:ilvl="0" w:tplc="CFF80C9E">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D027E23"/>
    <w:multiLevelType w:val="hybridMultilevel"/>
    <w:tmpl w:val="FBC68786"/>
    <w:lvl w:ilvl="0" w:tplc="1B2009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DE6F44"/>
    <w:multiLevelType w:val="hybridMultilevel"/>
    <w:tmpl w:val="85F21A16"/>
    <w:lvl w:ilvl="0" w:tplc="86BC6EA0">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68915B04"/>
    <w:multiLevelType w:val="hybridMultilevel"/>
    <w:tmpl w:val="F9B2E2EC"/>
    <w:lvl w:ilvl="0" w:tplc="AFEEDF6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6C902816"/>
    <w:multiLevelType w:val="hybridMultilevel"/>
    <w:tmpl w:val="23FE4F5A"/>
    <w:lvl w:ilvl="0" w:tplc="86BC6EA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707D28D6"/>
    <w:multiLevelType w:val="hybridMultilevel"/>
    <w:tmpl w:val="89588C20"/>
    <w:lvl w:ilvl="0" w:tplc="86BC6EA0">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77B76C9B"/>
    <w:multiLevelType w:val="hybridMultilevel"/>
    <w:tmpl w:val="A3DCC53A"/>
    <w:lvl w:ilvl="0" w:tplc="FBAE0B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CE5307"/>
    <w:multiLevelType w:val="hybridMultilevel"/>
    <w:tmpl w:val="D5DACBDE"/>
    <w:lvl w:ilvl="0" w:tplc="86BC6EA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0"/>
  </w:num>
  <w:num w:numId="5">
    <w:abstractNumId w:val="19"/>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7"/>
  </w:num>
  <w:num w:numId="19">
    <w:abstractNumId w:val="18"/>
  </w:num>
  <w:num w:numId="20">
    <w:abstractNumId w:val="26"/>
  </w:num>
  <w:num w:numId="21">
    <w:abstractNumId w:val="29"/>
  </w:num>
  <w:num w:numId="22">
    <w:abstractNumId w:val="24"/>
  </w:num>
  <w:num w:numId="23">
    <w:abstractNumId w:val="27"/>
  </w:num>
  <w:num w:numId="24">
    <w:abstractNumId w:val="21"/>
  </w:num>
  <w:num w:numId="25">
    <w:abstractNumId w:val="11"/>
  </w:num>
  <w:num w:numId="26">
    <w:abstractNumId w:val="23"/>
  </w:num>
  <w:num w:numId="27">
    <w:abstractNumId w:val="13"/>
  </w:num>
  <w:num w:numId="28">
    <w:abstractNumId w:val="15"/>
  </w:num>
  <w:num w:numId="29">
    <w:abstractNumId w:val="28"/>
  </w:num>
  <w:num w:numId="30">
    <w:abstractNumId w:val="2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D0A"/>
    <w:rsid w:val="00003B58"/>
    <w:rsid w:val="00026723"/>
    <w:rsid w:val="00031707"/>
    <w:rsid w:val="000409A1"/>
    <w:rsid w:val="00056267"/>
    <w:rsid w:val="00061B03"/>
    <w:rsid w:val="00065252"/>
    <w:rsid w:val="00071C84"/>
    <w:rsid w:val="00071DBC"/>
    <w:rsid w:val="00081E67"/>
    <w:rsid w:val="00082C65"/>
    <w:rsid w:val="00086E82"/>
    <w:rsid w:val="0009288F"/>
    <w:rsid w:val="0009338A"/>
    <w:rsid w:val="00097D0A"/>
    <w:rsid w:val="000A418B"/>
    <w:rsid w:val="000B2FD1"/>
    <w:rsid w:val="000D5B45"/>
    <w:rsid w:val="000F7403"/>
    <w:rsid w:val="00102C4F"/>
    <w:rsid w:val="0010395E"/>
    <w:rsid w:val="00110851"/>
    <w:rsid w:val="00114557"/>
    <w:rsid w:val="001253CC"/>
    <w:rsid w:val="00126887"/>
    <w:rsid w:val="00135640"/>
    <w:rsid w:val="00151099"/>
    <w:rsid w:val="00155661"/>
    <w:rsid w:val="001645C0"/>
    <w:rsid w:val="00170376"/>
    <w:rsid w:val="00170592"/>
    <w:rsid w:val="00170D65"/>
    <w:rsid w:val="00171524"/>
    <w:rsid w:val="0018239F"/>
    <w:rsid w:val="0019075E"/>
    <w:rsid w:val="001C239E"/>
    <w:rsid w:val="001D2E18"/>
    <w:rsid w:val="001D70A0"/>
    <w:rsid w:val="001F0BE5"/>
    <w:rsid w:val="001F4F0B"/>
    <w:rsid w:val="0020130F"/>
    <w:rsid w:val="00206DC4"/>
    <w:rsid w:val="00221736"/>
    <w:rsid w:val="00233C52"/>
    <w:rsid w:val="002471A7"/>
    <w:rsid w:val="00253237"/>
    <w:rsid w:val="00262D48"/>
    <w:rsid w:val="00273681"/>
    <w:rsid w:val="00275FCB"/>
    <w:rsid w:val="00276B34"/>
    <w:rsid w:val="002809BD"/>
    <w:rsid w:val="00280A13"/>
    <w:rsid w:val="0029453C"/>
    <w:rsid w:val="002C07A5"/>
    <w:rsid w:val="002C4308"/>
    <w:rsid w:val="002D1EF8"/>
    <w:rsid w:val="0031094A"/>
    <w:rsid w:val="00321FC0"/>
    <w:rsid w:val="00334B39"/>
    <w:rsid w:val="0033538F"/>
    <w:rsid w:val="00353937"/>
    <w:rsid w:val="00360CFB"/>
    <w:rsid w:val="003653D1"/>
    <w:rsid w:val="00366615"/>
    <w:rsid w:val="00366E6E"/>
    <w:rsid w:val="00376058"/>
    <w:rsid w:val="003776CD"/>
    <w:rsid w:val="00381C5D"/>
    <w:rsid w:val="00384E78"/>
    <w:rsid w:val="0039301C"/>
    <w:rsid w:val="003A720B"/>
    <w:rsid w:val="003B7EFB"/>
    <w:rsid w:val="00400DA7"/>
    <w:rsid w:val="00404996"/>
    <w:rsid w:val="0041788E"/>
    <w:rsid w:val="00437F74"/>
    <w:rsid w:val="00440661"/>
    <w:rsid w:val="0045000E"/>
    <w:rsid w:val="004521AD"/>
    <w:rsid w:val="00454348"/>
    <w:rsid w:val="0047784A"/>
    <w:rsid w:val="004878D9"/>
    <w:rsid w:val="004B191D"/>
    <w:rsid w:val="004C41AA"/>
    <w:rsid w:val="004C6B15"/>
    <w:rsid w:val="004D60D7"/>
    <w:rsid w:val="004E1144"/>
    <w:rsid w:val="004F2FB3"/>
    <w:rsid w:val="004F34CE"/>
    <w:rsid w:val="004F46A5"/>
    <w:rsid w:val="004F4947"/>
    <w:rsid w:val="004F5D05"/>
    <w:rsid w:val="005018CA"/>
    <w:rsid w:val="0050394E"/>
    <w:rsid w:val="00511182"/>
    <w:rsid w:val="00517866"/>
    <w:rsid w:val="00534745"/>
    <w:rsid w:val="005444F9"/>
    <w:rsid w:val="00554541"/>
    <w:rsid w:val="005648DE"/>
    <w:rsid w:val="00566D51"/>
    <w:rsid w:val="00567B8C"/>
    <w:rsid w:val="00573805"/>
    <w:rsid w:val="00586C8A"/>
    <w:rsid w:val="00597773"/>
    <w:rsid w:val="005B777A"/>
    <w:rsid w:val="005F0FAA"/>
    <w:rsid w:val="005F1BE8"/>
    <w:rsid w:val="006051B6"/>
    <w:rsid w:val="006149BB"/>
    <w:rsid w:val="00617B33"/>
    <w:rsid w:val="00622469"/>
    <w:rsid w:val="006224D2"/>
    <w:rsid w:val="00623F27"/>
    <w:rsid w:val="006372D9"/>
    <w:rsid w:val="0064429E"/>
    <w:rsid w:val="006830E6"/>
    <w:rsid w:val="006836C2"/>
    <w:rsid w:val="006A12F0"/>
    <w:rsid w:val="006A6C8C"/>
    <w:rsid w:val="006B17BD"/>
    <w:rsid w:val="006C260C"/>
    <w:rsid w:val="006C398F"/>
    <w:rsid w:val="006C7349"/>
    <w:rsid w:val="006E12EF"/>
    <w:rsid w:val="006E2BBF"/>
    <w:rsid w:val="006E388E"/>
    <w:rsid w:val="006E441C"/>
    <w:rsid w:val="006F30F5"/>
    <w:rsid w:val="00703D23"/>
    <w:rsid w:val="007325CF"/>
    <w:rsid w:val="007333AC"/>
    <w:rsid w:val="007335E1"/>
    <w:rsid w:val="007353D1"/>
    <w:rsid w:val="00744D0F"/>
    <w:rsid w:val="0074630A"/>
    <w:rsid w:val="00753A24"/>
    <w:rsid w:val="00756C10"/>
    <w:rsid w:val="00762E18"/>
    <w:rsid w:val="00767855"/>
    <w:rsid w:val="0078167B"/>
    <w:rsid w:val="00787A6E"/>
    <w:rsid w:val="0079159C"/>
    <w:rsid w:val="00794EE0"/>
    <w:rsid w:val="00797651"/>
    <w:rsid w:val="007A273E"/>
    <w:rsid w:val="007A2B28"/>
    <w:rsid w:val="007B3107"/>
    <w:rsid w:val="007B5893"/>
    <w:rsid w:val="007D092E"/>
    <w:rsid w:val="007D2C34"/>
    <w:rsid w:val="007E0BD4"/>
    <w:rsid w:val="007F32A0"/>
    <w:rsid w:val="008050C6"/>
    <w:rsid w:val="008052B5"/>
    <w:rsid w:val="00815B8B"/>
    <w:rsid w:val="008209A5"/>
    <w:rsid w:val="00826D5B"/>
    <w:rsid w:val="0082768A"/>
    <w:rsid w:val="00830172"/>
    <w:rsid w:val="0083354B"/>
    <w:rsid w:val="00842DAD"/>
    <w:rsid w:val="00857087"/>
    <w:rsid w:val="0087796A"/>
    <w:rsid w:val="008967B9"/>
    <w:rsid w:val="008B64E1"/>
    <w:rsid w:val="008C2BC5"/>
    <w:rsid w:val="008C625D"/>
    <w:rsid w:val="008D14F0"/>
    <w:rsid w:val="008D1579"/>
    <w:rsid w:val="008D2162"/>
    <w:rsid w:val="008D3CA8"/>
    <w:rsid w:val="008E78EF"/>
    <w:rsid w:val="008F5060"/>
    <w:rsid w:val="0090748A"/>
    <w:rsid w:val="00916EEE"/>
    <w:rsid w:val="00924322"/>
    <w:rsid w:val="009324D1"/>
    <w:rsid w:val="00946D06"/>
    <w:rsid w:val="00967C69"/>
    <w:rsid w:val="00984FE2"/>
    <w:rsid w:val="009A58A0"/>
    <w:rsid w:val="009A5C98"/>
    <w:rsid w:val="009B575C"/>
    <w:rsid w:val="009B6DE9"/>
    <w:rsid w:val="009C1E8B"/>
    <w:rsid w:val="009C6738"/>
    <w:rsid w:val="009D6E41"/>
    <w:rsid w:val="009E1452"/>
    <w:rsid w:val="009E22B0"/>
    <w:rsid w:val="00A12BF2"/>
    <w:rsid w:val="00A161CC"/>
    <w:rsid w:val="00A50AF3"/>
    <w:rsid w:val="00A63FA9"/>
    <w:rsid w:val="00A710BB"/>
    <w:rsid w:val="00AA3FA4"/>
    <w:rsid w:val="00AA4770"/>
    <w:rsid w:val="00AB7744"/>
    <w:rsid w:val="00AC0689"/>
    <w:rsid w:val="00AE3B32"/>
    <w:rsid w:val="00AF51FA"/>
    <w:rsid w:val="00AF62A7"/>
    <w:rsid w:val="00B03004"/>
    <w:rsid w:val="00B05666"/>
    <w:rsid w:val="00B064B6"/>
    <w:rsid w:val="00B07371"/>
    <w:rsid w:val="00B07F29"/>
    <w:rsid w:val="00B111D6"/>
    <w:rsid w:val="00B126F2"/>
    <w:rsid w:val="00B21933"/>
    <w:rsid w:val="00B27242"/>
    <w:rsid w:val="00B63442"/>
    <w:rsid w:val="00B70453"/>
    <w:rsid w:val="00B74388"/>
    <w:rsid w:val="00B845B9"/>
    <w:rsid w:val="00B87597"/>
    <w:rsid w:val="00B930ED"/>
    <w:rsid w:val="00B9500B"/>
    <w:rsid w:val="00BA494C"/>
    <w:rsid w:val="00BB50D1"/>
    <w:rsid w:val="00BD01DF"/>
    <w:rsid w:val="00BE7FEC"/>
    <w:rsid w:val="00BF7567"/>
    <w:rsid w:val="00C053EB"/>
    <w:rsid w:val="00C12CE7"/>
    <w:rsid w:val="00C2310D"/>
    <w:rsid w:val="00C23EA4"/>
    <w:rsid w:val="00C44711"/>
    <w:rsid w:val="00C56141"/>
    <w:rsid w:val="00C64DC5"/>
    <w:rsid w:val="00C65851"/>
    <w:rsid w:val="00C70114"/>
    <w:rsid w:val="00C75B37"/>
    <w:rsid w:val="00C80841"/>
    <w:rsid w:val="00CA2F5F"/>
    <w:rsid w:val="00CA5D8A"/>
    <w:rsid w:val="00CC2C8D"/>
    <w:rsid w:val="00CE25DA"/>
    <w:rsid w:val="00CE5D22"/>
    <w:rsid w:val="00D048BC"/>
    <w:rsid w:val="00D134C8"/>
    <w:rsid w:val="00D1434F"/>
    <w:rsid w:val="00D22B78"/>
    <w:rsid w:val="00D3760E"/>
    <w:rsid w:val="00D61AC2"/>
    <w:rsid w:val="00D71369"/>
    <w:rsid w:val="00D77C2C"/>
    <w:rsid w:val="00D91764"/>
    <w:rsid w:val="00D91F28"/>
    <w:rsid w:val="00D92803"/>
    <w:rsid w:val="00DA0211"/>
    <w:rsid w:val="00DA6591"/>
    <w:rsid w:val="00DB1806"/>
    <w:rsid w:val="00DE5F85"/>
    <w:rsid w:val="00DF2446"/>
    <w:rsid w:val="00DF4ED9"/>
    <w:rsid w:val="00E03632"/>
    <w:rsid w:val="00E11423"/>
    <w:rsid w:val="00E13F3F"/>
    <w:rsid w:val="00E24379"/>
    <w:rsid w:val="00E35AA7"/>
    <w:rsid w:val="00E40CE1"/>
    <w:rsid w:val="00E517E8"/>
    <w:rsid w:val="00E52F7E"/>
    <w:rsid w:val="00E62AB4"/>
    <w:rsid w:val="00E70A85"/>
    <w:rsid w:val="00E85654"/>
    <w:rsid w:val="00EA279B"/>
    <w:rsid w:val="00EB2A93"/>
    <w:rsid w:val="00EB3C4F"/>
    <w:rsid w:val="00EC32AF"/>
    <w:rsid w:val="00ED37DA"/>
    <w:rsid w:val="00F04390"/>
    <w:rsid w:val="00F1540C"/>
    <w:rsid w:val="00F25A7A"/>
    <w:rsid w:val="00F346B6"/>
    <w:rsid w:val="00F4018F"/>
    <w:rsid w:val="00F50475"/>
    <w:rsid w:val="00FB6E8E"/>
    <w:rsid w:val="00FF429E"/>
    <w:rsid w:val="00FF6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0A"/>
    <w:rPr>
      <w:rFonts w:ascii="Times New Roman" w:eastAsia="Times New Roman" w:hAnsi="Times New Roman"/>
      <w:sz w:val="24"/>
      <w:szCs w:val="24"/>
    </w:rPr>
  </w:style>
  <w:style w:type="paragraph" w:styleId="1">
    <w:name w:val="heading 1"/>
    <w:basedOn w:val="a"/>
    <w:next w:val="a"/>
    <w:link w:val="10"/>
    <w:qFormat/>
    <w:locked/>
    <w:rsid w:val="00437F74"/>
    <w:pPr>
      <w:keepNext/>
      <w:jc w:val="center"/>
      <w:outlineLvl w:val="0"/>
    </w:pPr>
    <w:rPr>
      <w:b/>
      <w:sz w:val="28"/>
      <w:szCs w:val="20"/>
    </w:rPr>
  </w:style>
  <w:style w:type="paragraph" w:styleId="2">
    <w:name w:val="heading 2"/>
    <w:basedOn w:val="a"/>
    <w:next w:val="a"/>
    <w:link w:val="20"/>
    <w:qFormat/>
    <w:locked/>
    <w:rsid w:val="00437F74"/>
    <w:pPr>
      <w:keepNext/>
      <w:jc w:val="center"/>
      <w:outlineLvl w:val="1"/>
    </w:pPr>
    <w:rPr>
      <w:b/>
      <w:bCs/>
      <w:szCs w:val="25"/>
    </w:rPr>
  </w:style>
  <w:style w:type="paragraph" w:styleId="4">
    <w:name w:val="heading 4"/>
    <w:basedOn w:val="a"/>
    <w:next w:val="a"/>
    <w:link w:val="40"/>
    <w:qFormat/>
    <w:locked/>
    <w:rsid w:val="00437F7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7D0A"/>
    <w:pPr>
      <w:tabs>
        <w:tab w:val="center" w:pos="4153"/>
        <w:tab w:val="right" w:pos="8306"/>
      </w:tabs>
    </w:pPr>
    <w:rPr>
      <w:b/>
      <w:szCs w:val="20"/>
    </w:rPr>
  </w:style>
  <w:style w:type="character" w:customStyle="1" w:styleId="a4">
    <w:name w:val="Верхний колонтитул Знак"/>
    <w:basedOn w:val="a0"/>
    <w:link w:val="a3"/>
    <w:uiPriority w:val="99"/>
    <w:locked/>
    <w:rsid w:val="00097D0A"/>
    <w:rPr>
      <w:rFonts w:ascii="Times New Roman" w:hAnsi="Times New Roman" w:cs="Times New Roman"/>
      <w:b/>
      <w:sz w:val="20"/>
      <w:szCs w:val="20"/>
      <w:lang w:eastAsia="ru-RU"/>
    </w:rPr>
  </w:style>
  <w:style w:type="paragraph" w:styleId="a5">
    <w:name w:val="Balloon Text"/>
    <w:basedOn w:val="a"/>
    <w:link w:val="a6"/>
    <w:semiHidden/>
    <w:rsid w:val="00097D0A"/>
    <w:rPr>
      <w:rFonts w:ascii="Tahoma" w:hAnsi="Tahoma" w:cs="Tahoma"/>
      <w:sz w:val="16"/>
      <w:szCs w:val="16"/>
    </w:rPr>
  </w:style>
  <w:style w:type="character" w:customStyle="1" w:styleId="a6">
    <w:name w:val="Текст выноски Знак"/>
    <w:basedOn w:val="a0"/>
    <w:link w:val="a5"/>
    <w:uiPriority w:val="99"/>
    <w:semiHidden/>
    <w:locked/>
    <w:rsid w:val="00097D0A"/>
    <w:rPr>
      <w:rFonts w:ascii="Tahoma" w:hAnsi="Tahoma" w:cs="Tahoma"/>
      <w:sz w:val="16"/>
      <w:szCs w:val="16"/>
      <w:lang w:eastAsia="ru-RU"/>
    </w:rPr>
  </w:style>
  <w:style w:type="paragraph" w:styleId="a7">
    <w:name w:val="Body Text Indent"/>
    <w:basedOn w:val="a"/>
    <w:link w:val="a8"/>
    <w:uiPriority w:val="99"/>
    <w:rsid w:val="002C07A5"/>
    <w:pPr>
      <w:ind w:firstLine="720"/>
      <w:jc w:val="both"/>
    </w:pPr>
    <w:rPr>
      <w:sz w:val="26"/>
    </w:rPr>
  </w:style>
  <w:style w:type="character" w:customStyle="1" w:styleId="a8">
    <w:name w:val="Основной текст с отступом Знак"/>
    <w:basedOn w:val="a0"/>
    <w:link w:val="a7"/>
    <w:uiPriority w:val="99"/>
    <w:locked/>
    <w:rsid w:val="002C07A5"/>
    <w:rPr>
      <w:rFonts w:ascii="Times New Roman" w:hAnsi="Times New Roman" w:cs="Times New Roman"/>
      <w:sz w:val="24"/>
      <w:szCs w:val="24"/>
    </w:rPr>
  </w:style>
  <w:style w:type="character" w:styleId="a9">
    <w:name w:val="Hyperlink"/>
    <w:basedOn w:val="a0"/>
    <w:rsid w:val="000409A1"/>
    <w:rPr>
      <w:rFonts w:cs="Times New Roman"/>
      <w:color w:val="0000FF"/>
      <w:u w:val="single"/>
    </w:rPr>
  </w:style>
  <w:style w:type="paragraph" w:customStyle="1" w:styleId="aa">
    <w:name w:val="Знак"/>
    <w:basedOn w:val="a"/>
    <w:rsid w:val="002C4308"/>
    <w:pPr>
      <w:spacing w:after="160" w:line="240" w:lineRule="exact"/>
    </w:pPr>
    <w:rPr>
      <w:rFonts w:ascii="Verdana" w:eastAsia="Calibri" w:hAnsi="Verdana"/>
      <w:sz w:val="20"/>
      <w:szCs w:val="20"/>
      <w:lang w:val="en-US" w:eastAsia="en-US"/>
    </w:rPr>
  </w:style>
  <w:style w:type="table" w:styleId="ab">
    <w:name w:val="Table Grid"/>
    <w:basedOn w:val="a1"/>
    <w:locked/>
    <w:rsid w:val="009B57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845B9"/>
    <w:pPr>
      <w:ind w:left="720"/>
      <w:contextualSpacing/>
    </w:pPr>
  </w:style>
  <w:style w:type="character" w:customStyle="1" w:styleId="10">
    <w:name w:val="Заголовок 1 Знак"/>
    <w:basedOn w:val="a0"/>
    <w:link w:val="1"/>
    <w:rsid w:val="00437F74"/>
    <w:rPr>
      <w:rFonts w:ascii="Times New Roman" w:eastAsia="Times New Roman" w:hAnsi="Times New Roman"/>
      <w:b/>
      <w:sz w:val="28"/>
    </w:rPr>
  </w:style>
  <w:style w:type="character" w:customStyle="1" w:styleId="20">
    <w:name w:val="Заголовок 2 Знак"/>
    <w:basedOn w:val="a0"/>
    <w:link w:val="2"/>
    <w:rsid w:val="00437F74"/>
    <w:rPr>
      <w:rFonts w:ascii="Times New Roman" w:eastAsia="Times New Roman" w:hAnsi="Times New Roman"/>
      <w:b/>
      <w:bCs/>
      <w:sz w:val="24"/>
      <w:szCs w:val="25"/>
    </w:rPr>
  </w:style>
  <w:style w:type="character" w:customStyle="1" w:styleId="40">
    <w:name w:val="Заголовок 4 Знак"/>
    <w:basedOn w:val="a0"/>
    <w:link w:val="4"/>
    <w:rsid w:val="00437F74"/>
    <w:rPr>
      <w:rFonts w:ascii="Times New Roman" w:eastAsia="Times New Roman" w:hAnsi="Times New Roman"/>
      <w:b/>
      <w:bCs/>
      <w:sz w:val="28"/>
      <w:szCs w:val="28"/>
    </w:rPr>
  </w:style>
  <w:style w:type="paragraph" w:styleId="ad">
    <w:name w:val="caption"/>
    <w:basedOn w:val="a"/>
    <w:next w:val="a"/>
    <w:qFormat/>
    <w:locked/>
    <w:rsid w:val="00437F74"/>
    <w:pPr>
      <w:jc w:val="center"/>
    </w:pPr>
    <w:rPr>
      <w:b/>
      <w:sz w:val="28"/>
      <w:szCs w:val="20"/>
    </w:rPr>
  </w:style>
  <w:style w:type="character" w:styleId="ae">
    <w:name w:val="page number"/>
    <w:basedOn w:val="a0"/>
    <w:rsid w:val="00437F74"/>
  </w:style>
  <w:style w:type="paragraph" w:customStyle="1" w:styleId="ConsPlusTitle">
    <w:name w:val="ConsPlusTitle"/>
    <w:uiPriority w:val="99"/>
    <w:rsid w:val="00437F74"/>
    <w:pPr>
      <w:autoSpaceDE w:val="0"/>
      <w:autoSpaceDN w:val="0"/>
      <w:adjustRightInd w:val="0"/>
    </w:pPr>
    <w:rPr>
      <w:rFonts w:ascii="Arial" w:eastAsia="Times New Roman" w:hAnsi="Arial" w:cs="Arial"/>
      <w:b/>
      <w:bCs/>
    </w:rPr>
  </w:style>
  <w:style w:type="paragraph" w:customStyle="1" w:styleId="21">
    <w:name w:val="Знак2"/>
    <w:basedOn w:val="a"/>
    <w:rsid w:val="00437F74"/>
    <w:pPr>
      <w:spacing w:after="160" w:line="240" w:lineRule="exact"/>
    </w:pPr>
    <w:rPr>
      <w:rFonts w:ascii="Verdana" w:hAnsi="Verdana"/>
      <w:sz w:val="20"/>
      <w:szCs w:val="20"/>
      <w:lang w:val="en-US" w:eastAsia="en-US"/>
    </w:rPr>
  </w:style>
  <w:style w:type="paragraph" w:customStyle="1" w:styleId="af">
    <w:name w:val="Знак"/>
    <w:basedOn w:val="a"/>
    <w:rsid w:val="00437F74"/>
    <w:pPr>
      <w:spacing w:after="160" w:line="240" w:lineRule="exact"/>
    </w:pPr>
    <w:rPr>
      <w:rFonts w:ascii="Verdana" w:hAnsi="Verdana"/>
      <w:sz w:val="20"/>
      <w:szCs w:val="20"/>
      <w:lang w:val="en-US" w:eastAsia="en-US"/>
    </w:rPr>
  </w:style>
  <w:style w:type="paragraph" w:customStyle="1" w:styleId="11">
    <w:name w:val="Знак1"/>
    <w:basedOn w:val="a"/>
    <w:rsid w:val="00437F74"/>
    <w:pPr>
      <w:spacing w:after="160" w:line="240" w:lineRule="exact"/>
    </w:pPr>
    <w:rPr>
      <w:rFonts w:ascii="Verdana" w:hAnsi="Verdana"/>
      <w:sz w:val="20"/>
      <w:szCs w:val="20"/>
      <w:lang w:val="en-US" w:eastAsia="en-US"/>
    </w:rPr>
  </w:style>
  <w:style w:type="paragraph" w:customStyle="1" w:styleId="ConsPlusNormal">
    <w:name w:val="ConsPlusNormal"/>
    <w:rsid w:val="00437F74"/>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37F74"/>
    <w:pPr>
      <w:autoSpaceDE w:val="0"/>
      <w:autoSpaceDN w:val="0"/>
      <w:adjustRightInd w:val="0"/>
    </w:pPr>
    <w:rPr>
      <w:rFonts w:ascii="Courier New" w:eastAsia="Times New Roman" w:hAnsi="Courier New" w:cs="Courier New"/>
    </w:rPr>
  </w:style>
  <w:style w:type="paragraph" w:styleId="af0">
    <w:name w:val="footer"/>
    <w:basedOn w:val="a"/>
    <w:link w:val="af1"/>
    <w:uiPriority w:val="99"/>
    <w:rsid w:val="00437F74"/>
    <w:pPr>
      <w:tabs>
        <w:tab w:val="center" w:pos="4677"/>
        <w:tab w:val="right" w:pos="9355"/>
      </w:tabs>
    </w:pPr>
  </w:style>
  <w:style w:type="character" w:customStyle="1" w:styleId="af1">
    <w:name w:val="Нижний колонтитул Знак"/>
    <w:basedOn w:val="a0"/>
    <w:link w:val="af0"/>
    <w:uiPriority w:val="99"/>
    <w:rsid w:val="00437F74"/>
    <w:rPr>
      <w:rFonts w:ascii="Times New Roman" w:eastAsia="Times New Roman" w:hAnsi="Times New Roman"/>
      <w:sz w:val="24"/>
      <w:szCs w:val="24"/>
    </w:rPr>
  </w:style>
  <w:style w:type="paragraph" w:customStyle="1" w:styleId="22">
    <w:name w:val="Знак2 Знак Знак Знак"/>
    <w:basedOn w:val="a"/>
    <w:rsid w:val="00437F74"/>
    <w:pPr>
      <w:spacing w:after="160" w:line="240" w:lineRule="exact"/>
    </w:pPr>
    <w:rPr>
      <w:rFonts w:ascii="Verdana" w:hAnsi="Verdana"/>
      <w:sz w:val="20"/>
      <w:szCs w:val="20"/>
      <w:lang w:val="en-US" w:eastAsia="en-US"/>
    </w:rPr>
  </w:style>
  <w:style w:type="paragraph" w:customStyle="1" w:styleId="af2">
    <w:name w:val="Прижатый влево"/>
    <w:basedOn w:val="a"/>
    <w:next w:val="a"/>
    <w:rsid w:val="00437F74"/>
    <w:pPr>
      <w:autoSpaceDE w:val="0"/>
      <w:autoSpaceDN w:val="0"/>
      <w:adjustRightInd w:val="0"/>
    </w:pPr>
    <w:rPr>
      <w:rFonts w:ascii="Arial" w:hAnsi="Arial"/>
    </w:rPr>
  </w:style>
  <w:style w:type="character" w:customStyle="1" w:styleId="af3">
    <w:name w:val="Цветовое выделение"/>
    <w:rsid w:val="00437F74"/>
    <w:rPr>
      <w:b/>
      <w:bCs/>
      <w:color w:val="000080"/>
    </w:rPr>
  </w:style>
  <w:style w:type="character" w:customStyle="1" w:styleId="af4">
    <w:name w:val="Гипертекстовая ссылка"/>
    <w:rsid w:val="00437F74"/>
    <w:rPr>
      <w:b/>
      <w:bCs/>
      <w:color w:val="008000"/>
    </w:rPr>
  </w:style>
  <w:style w:type="paragraph" w:customStyle="1" w:styleId="af5">
    <w:name w:val="Содержимое таблицы"/>
    <w:basedOn w:val="a"/>
    <w:rsid w:val="00437F74"/>
    <w:pPr>
      <w:widowControl w:val="0"/>
      <w:suppressLineNumbers/>
      <w:suppressAutoHyphens/>
    </w:pPr>
    <w:rPr>
      <w:rFonts w:ascii="Liberation Serif" w:eastAsia="Trebuchet MS" w:hAnsi="Liberation Serif"/>
      <w:kern w:val="1"/>
      <w:lang w:eastAsia="ar-SA"/>
    </w:rPr>
  </w:style>
  <w:style w:type="paragraph" w:styleId="af6">
    <w:name w:val="No Spacing"/>
    <w:link w:val="af7"/>
    <w:uiPriority w:val="1"/>
    <w:qFormat/>
    <w:rsid w:val="00437F74"/>
    <w:rPr>
      <w:rFonts w:ascii="Times New Roman" w:eastAsia="Times New Roman" w:hAnsi="Times New Roman"/>
    </w:rPr>
  </w:style>
  <w:style w:type="character" w:customStyle="1" w:styleId="af7">
    <w:name w:val="Без интервала Знак"/>
    <w:link w:val="af6"/>
    <w:uiPriority w:val="1"/>
    <w:locked/>
    <w:rsid w:val="00437F74"/>
    <w:rPr>
      <w:rFonts w:ascii="Times New Roman" w:eastAsia="Times New Roman" w:hAnsi="Times New Roman"/>
    </w:rPr>
  </w:style>
  <w:style w:type="paragraph" w:customStyle="1" w:styleId="msonormalbullet2gif">
    <w:name w:val="msonormalbullet2.gif"/>
    <w:basedOn w:val="a"/>
    <w:rsid w:val="00437F74"/>
    <w:pPr>
      <w:spacing w:before="100" w:beforeAutospacing="1" w:after="100" w:afterAutospacing="1"/>
    </w:pPr>
  </w:style>
  <w:style w:type="character" w:customStyle="1" w:styleId="13">
    <w:name w:val="Знак Знак13"/>
    <w:locked/>
    <w:rsid w:val="00437F74"/>
    <w:rPr>
      <w:lang w:val="ru-RU" w:eastAsia="ru-RU" w:bidi="ar-SA"/>
    </w:rPr>
  </w:style>
  <w:style w:type="paragraph" w:customStyle="1" w:styleId="ConsPlusCell">
    <w:name w:val="ConsPlusCell"/>
    <w:rsid w:val="00437F74"/>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437F74"/>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437F74"/>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437F74"/>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437F74"/>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437F74"/>
    <w:pPr>
      <w:widowControl w:val="0"/>
      <w:autoSpaceDE w:val="0"/>
      <w:autoSpaceDN w:val="0"/>
      <w:adjustRightInd w:val="0"/>
    </w:pPr>
    <w:rPr>
      <w:rFonts w:ascii="Arial" w:eastAsia="Times New Roman" w:hAnsi="Arial" w:cs="Arial"/>
    </w:rPr>
  </w:style>
  <w:style w:type="paragraph" w:customStyle="1" w:styleId="Default">
    <w:name w:val="Default"/>
    <w:rsid w:val="00437F74"/>
    <w:pPr>
      <w:autoSpaceDE w:val="0"/>
      <w:autoSpaceDN w:val="0"/>
      <w:adjustRightInd w:val="0"/>
    </w:pPr>
    <w:rPr>
      <w:rFonts w:ascii="Times New Roman" w:hAnsi="Times New Roman"/>
      <w:color w:val="000000"/>
      <w:sz w:val="24"/>
      <w:szCs w:val="24"/>
      <w:lang w:eastAsia="en-US"/>
    </w:rPr>
  </w:style>
  <w:style w:type="character" w:customStyle="1" w:styleId="af8">
    <w:name w:val="Основной текст Знак"/>
    <w:link w:val="af9"/>
    <w:uiPriority w:val="99"/>
    <w:rsid w:val="00437F74"/>
    <w:rPr>
      <w:sz w:val="26"/>
      <w:szCs w:val="26"/>
      <w:shd w:val="clear" w:color="auto" w:fill="FFFFFF"/>
    </w:rPr>
  </w:style>
  <w:style w:type="paragraph" w:styleId="af9">
    <w:name w:val="Body Text"/>
    <w:basedOn w:val="a"/>
    <w:link w:val="af8"/>
    <w:uiPriority w:val="99"/>
    <w:rsid w:val="00437F74"/>
    <w:pPr>
      <w:widowControl w:val="0"/>
      <w:shd w:val="clear" w:color="auto" w:fill="FFFFFF"/>
      <w:spacing w:after="360" w:line="240" w:lineRule="atLeast"/>
      <w:jc w:val="right"/>
    </w:pPr>
    <w:rPr>
      <w:rFonts w:ascii="Calibri" w:eastAsia="Calibri" w:hAnsi="Calibri"/>
      <w:sz w:val="26"/>
      <w:szCs w:val="26"/>
    </w:rPr>
  </w:style>
  <w:style w:type="character" w:customStyle="1" w:styleId="12">
    <w:name w:val="Основной текст Знак1"/>
    <w:basedOn w:val="a0"/>
    <w:link w:val="af9"/>
    <w:rsid w:val="00437F7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ultro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E296-FBBD-45E7-AA52-8DE91A7F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10566</Words>
  <Characters>60228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Admin-28</dc:creator>
  <cp:keywords/>
  <dc:description/>
  <cp:lastModifiedBy>Людмила В. Колядко</cp:lastModifiedBy>
  <cp:revision>52</cp:revision>
  <cp:lastPrinted>2020-11-09T22:06:00Z</cp:lastPrinted>
  <dcterms:created xsi:type="dcterms:W3CDTF">2017-02-14T03:37:00Z</dcterms:created>
  <dcterms:modified xsi:type="dcterms:W3CDTF">2020-11-10T22:04:00Z</dcterms:modified>
</cp:coreProperties>
</file>