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504" w:rsidRDefault="00145CFE" w:rsidP="00317504">
      <w:pPr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56" w:rsidRDefault="00023B56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0B40" w:rsidRDefault="009806AF" w:rsidP="003175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</w:t>
      </w:r>
      <w:r w:rsidR="006C2551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F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504" w:rsidRPr="006720A1" w:rsidRDefault="006720A1" w:rsidP="00317504">
      <w:pPr>
        <w:jc w:val="center"/>
        <w:rPr>
          <w:rFonts w:ascii="Times New Roman" w:hAnsi="Times New Roman" w:cs="Times New Roman"/>
          <w:b/>
          <w:sz w:val="24"/>
        </w:rPr>
      </w:pPr>
      <w:r w:rsidRPr="006720A1">
        <w:rPr>
          <w:rFonts w:ascii="Times New Roman" w:hAnsi="Times New Roman" w:cs="Times New Roman"/>
          <w:b/>
          <w:sz w:val="24"/>
        </w:rPr>
        <w:t>ГОРОДСКОГО ОКРУГА  ЭГВЕКИНОТ</w:t>
      </w:r>
    </w:p>
    <w:p w:rsidR="00317504" w:rsidRPr="00317504" w:rsidRDefault="00317504" w:rsidP="00317504">
      <w:pPr>
        <w:jc w:val="center"/>
        <w:rPr>
          <w:rFonts w:ascii="Times New Roman" w:hAnsi="Times New Roman" w:cs="Times New Roman"/>
          <w:sz w:val="24"/>
        </w:rPr>
      </w:pPr>
    </w:p>
    <w:p w:rsidR="00D434BA" w:rsidRPr="00E9056E" w:rsidRDefault="004732AC" w:rsidP="00473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56E">
        <w:rPr>
          <w:rFonts w:ascii="Times New Roman" w:hAnsi="Times New Roman" w:cs="Times New Roman"/>
          <w:b/>
          <w:sz w:val="24"/>
          <w:szCs w:val="24"/>
        </w:rPr>
        <w:t>ПОСТАНОВЛЕ</w:t>
      </w:r>
      <w:r w:rsidR="00D434BA" w:rsidRPr="00E9056E">
        <w:rPr>
          <w:rFonts w:ascii="Times New Roman" w:hAnsi="Times New Roman" w:cs="Times New Roman"/>
          <w:b/>
          <w:sz w:val="24"/>
          <w:szCs w:val="24"/>
        </w:rPr>
        <w:t>НИЕ</w:t>
      </w:r>
    </w:p>
    <w:p w:rsidR="00317504" w:rsidRPr="00317504" w:rsidRDefault="00317504" w:rsidP="00317504">
      <w:pPr>
        <w:rPr>
          <w:rFonts w:ascii="Times New Roman" w:hAnsi="Times New Roman" w:cs="Times New Roman"/>
          <w:sz w:val="24"/>
        </w:rPr>
      </w:pPr>
    </w:p>
    <w:p w:rsidR="00317504" w:rsidRPr="00E9056E" w:rsidRDefault="0089180E" w:rsidP="00317504">
      <w:pPr>
        <w:rPr>
          <w:rFonts w:ascii="Times New Roman" w:hAnsi="Times New Roman" w:cs="Times New Roman"/>
          <w:sz w:val="24"/>
          <w:szCs w:val="24"/>
        </w:rPr>
      </w:pPr>
      <w:r w:rsidRPr="00E9056E">
        <w:rPr>
          <w:rFonts w:ascii="Times New Roman" w:hAnsi="Times New Roman" w:cs="Times New Roman"/>
          <w:sz w:val="24"/>
          <w:szCs w:val="24"/>
        </w:rPr>
        <w:t xml:space="preserve">от </w:t>
      </w:r>
      <w:r w:rsidR="00755C58">
        <w:rPr>
          <w:rFonts w:ascii="Times New Roman" w:hAnsi="Times New Roman" w:cs="Times New Roman"/>
          <w:sz w:val="24"/>
          <w:szCs w:val="24"/>
        </w:rPr>
        <w:t xml:space="preserve"> 15 июля </w:t>
      </w:r>
      <w:r w:rsidR="00317504" w:rsidRPr="00E9056E">
        <w:rPr>
          <w:rFonts w:ascii="Times New Roman" w:hAnsi="Times New Roman" w:cs="Times New Roman"/>
          <w:sz w:val="24"/>
          <w:szCs w:val="24"/>
        </w:rPr>
        <w:t>20</w:t>
      </w:r>
      <w:r w:rsidR="00AD1DC0">
        <w:rPr>
          <w:rFonts w:ascii="Times New Roman" w:hAnsi="Times New Roman" w:cs="Times New Roman"/>
          <w:sz w:val="24"/>
          <w:szCs w:val="24"/>
        </w:rPr>
        <w:t>20</w:t>
      </w:r>
      <w:r w:rsidR="00317504" w:rsidRPr="00E9056E">
        <w:rPr>
          <w:rFonts w:ascii="Times New Roman" w:hAnsi="Times New Roman" w:cs="Times New Roman"/>
          <w:sz w:val="24"/>
          <w:szCs w:val="24"/>
        </w:rPr>
        <w:t xml:space="preserve"> г</w:t>
      </w:r>
      <w:r w:rsidR="00285619">
        <w:rPr>
          <w:rFonts w:ascii="Times New Roman" w:hAnsi="Times New Roman" w:cs="Times New Roman"/>
          <w:sz w:val="24"/>
          <w:szCs w:val="24"/>
        </w:rPr>
        <w:t>.</w:t>
      </w:r>
      <w:r w:rsidR="00C449C8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9056E">
        <w:rPr>
          <w:rFonts w:ascii="Times New Roman" w:hAnsi="Times New Roman" w:cs="Times New Roman"/>
          <w:sz w:val="24"/>
          <w:szCs w:val="24"/>
        </w:rPr>
        <w:t xml:space="preserve">      </w:t>
      </w:r>
      <w:r w:rsidR="00AB3933">
        <w:rPr>
          <w:rFonts w:ascii="Times New Roman" w:hAnsi="Times New Roman" w:cs="Times New Roman"/>
          <w:sz w:val="24"/>
          <w:szCs w:val="24"/>
        </w:rPr>
        <w:t xml:space="preserve"> </w:t>
      </w:r>
      <w:r w:rsidR="00F011B0">
        <w:rPr>
          <w:rFonts w:ascii="Times New Roman" w:hAnsi="Times New Roman" w:cs="Times New Roman"/>
          <w:sz w:val="24"/>
          <w:szCs w:val="24"/>
        </w:rPr>
        <w:t xml:space="preserve"> </w:t>
      </w:r>
      <w:r w:rsidR="00537202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DE4821">
        <w:rPr>
          <w:rFonts w:ascii="Times New Roman" w:hAnsi="Times New Roman" w:cs="Times New Roman"/>
          <w:sz w:val="24"/>
          <w:szCs w:val="24"/>
        </w:rPr>
        <w:t xml:space="preserve">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</w:t>
      </w:r>
      <w:r w:rsidR="00755C58">
        <w:rPr>
          <w:rFonts w:ascii="Times New Roman" w:hAnsi="Times New Roman" w:cs="Times New Roman"/>
          <w:sz w:val="24"/>
          <w:szCs w:val="24"/>
        </w:rPr>
        <w:t xml:space="preserve"> </w:t>
      </w:r>
      <w:r w:rsidR="00317504" w:rsidRPr="00E9056E">
        <w:rPr>
          <w:rFonts w:ascii="Times New Roman" w:hAnsi="Times New Roman" w:cs="Times New Roman"/>
          <w:sz w:val="24"/>
          <w:szCs w:val="24"/>
        </w:rPr>
        <w:t>№</w:t>
      </w:r>
      <w:r w:rsidR="00285619">
        <w:rPr>
          <w:rFonts w:ascii="Times New Roman" w:hAnsi="Times New Roman" w:cs="Times New Roman"/>
          <w:sz w:val="24"/>
          <w:szCs w:val="24"/>
        </w:rPr>
        <w:t xml:space="preserve"> </w:t>
      </w:r>
      <w:r w:rsidR="00F062CA">
        <w:rPr>
          <w:rFonts w:ascii="Times New Roman" w:hAnsi="Times New Roman" w:cs="Times New Roman"/>
          <w:sz w:val="24"/>
          <w:szCs w:val="24"/>
        </w:rPr>
        <w:t xml:space="preserve"> </w:t>
      </w:r>
      <w:r w:rsidR="00755C58">
        <w:rPr>
          <w:rFonts w:ascii="Times New Roman" w:hAnsi="Times New Roman" w:cs="Times New Roman"/>
          <w:sz w:val="24"/>
          <w:szCs w:val="24"/>
        </w:rPr>
        <w:t>265</w:t>
      </w:r>
      <w:r w:rsidRPr="00E9056E">
        <w:rPr>
          <w:rFonts w:ascii="Times New Roman" w:hAnsi="Times New Roman" w:cs="Times New Roman"/>
          <w:sz w:val="24"/>
          <w:szCs w:val="24"/>
        </w:rPr>
        <w:t>-</w:t>
      </w:r>
      <w:r w:rsidR="00513C00">
        <w:rPr>
          <w:rFonts w:ascii="Times New Roman" w:hAnsi="Times New Roman" w:cs="Times New Roman"/>
          <w:sz w:val="24"/>
          <w:szCs w:val="24"/>
        </w:rPr>
        <w:t xml:space="preserve"> </w:t>
      </w:r>
      <w:r w:rsidRPr="00E9056E">
        <w:rPr>
          <w:rFonts w:ascii="Times New Roman" w:hAnsi="Times New Roman" w:cs="Times New Roman"/>
          <w:sz w:val="24"/>
          <w:szCs w:val="24"/>
        </w:rPr>
        <w:t>па</w:t>
      </w:r>
      <w:r w:rsidR="004732AC" w:rsidRPr="00E9056E">
        <w:rPr>
          <w:rFonts w:ascii="Times New Roman" w:hAnsi="Times New Roman" w:cs="Times New Roman"/>
          <w:sz w:val="24"/>
          <w:szCs w:val="24"/>
        </w:rPr>
        <w:t xml:space="preserve">  </w:t>
      </w:r>
      <w:r w:rsidR="001527A6" w:rsidRPr="00E9056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B1E63" w:rsidRPr="00E905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3264C">
        <w:rPr>
          <w:rFonts w:ascii="Times New Roman" w:hAnsi="Times New Roman" w:cs="Times New Roman"/>
          <w:sz w:val="24"/>
          <w:szCs w:val="24"/>
        </w:rPr>
        <w:t xml:space="preserve">        </w:t>
      </w:r>
      <w:r w:rsidR="008E4CB3">
        <w:rPr>
          <w:rFonts w:ascii="Times New Roman" w:hAnsi="Times New Roman" w:cs="Times New Roman"/>
          <w:sz w:val="24"/>
          <w:szCs w:val="24"/>
        </w:rPr>
        <w:t xml:space="preserve">      </w:t>
      </w:r>
      <w:r w:rsidR="00285619">
        <w:rPr>
          <w:rFonts w:ascii="Times New Roman" w:hAnsi="Times New Roman" w:cs="Times New Roman"/>
          <w:sz w:val="24"/>
          <w:szCs w:val="24"/>
        </w:rPr>
        <w:t xml:space="preserve">      </w:t>
      </w:r>
      <w:r w:rsidR="00755C58">
        <w:rPr>
          <w:rFonts w:ascii="Times New Roman" w:hAnsi="Times New Roman" w:cs="Times New Roman"/>
          <w:sz w:val="24"/>
          <w:szCs w:val="24"/>
        </w:rPr>
        <w:t xml:space="preserve">  </w:t>
      </w:r>
      <w:r w:rsidR="00317504" w:rsidRPr="00E9056E">
        <w:rPr>
          <w:rFonts w:ascii="Times New Roman" w:hAnsi="Times New Roman" w:cs="Times New Roman"/>
          <w:sz w:val="24"/>
          <w:szCs w:val="24"/>
        </w:rPr>
        <w:t>п. Эгвекинот</w:t>
      </w:r>
    </w:p>
    <w:p w:rsidR="001C4227" w:rsidRDefault="001C4227" w:rsidP="00944F3A">
      <w:pPr>
        <w:ind w:right="543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4AE" w:rsidRPr="006C1273" w:rsidRDefault="006C1273" w:rsidP="006C1273">
      <w:pPr>
        <w:tabs>
          <w:tab w:val="left" w:pos="4962"/>
        </w:tabs>
        <w:ind w:right="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  <w:r w:rsidRPr="006C1273">
        <w:rPr>
          <w:rFonts w:ascii="Times New Roman" w:hAnsi="Times New Roman" w:cs="Times New Roman"/>
          <w:b/>
          <w:sz w:val="24"/>
          <w:szCs w:val="24"/>
        </w:rPr>
        <w:t>формирования и ведения реестра источников доходов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бюджета городского округа Эгвекинот</w:t>
      </w:r>
    </w:p>
    <w:p w:rsidR="006C1273" w:rsidRDefault="006C1273" w:rsidP="00D46FC5">
      <w:pPr>
        <w:pStyle w:val="1"/>
        <w:ind w:firstLine="709"/>
        <w:contextualSpacing/>
        <w:jc w:val="both"/>
        <w:rPr>
          <w:szCs w:val="28"/>
        </w:rPr>
      </w:pPr>
    </w:p>
    <w:p w:rsidR="007464AE" w:rsidRPr="006B42E5" w:rsidRDefault="006C1273" w:rsidP="00755C58">
      <w:pPr>
        <w:pStyle w:val="1"/>
        <w:ind w:firstLine="709"/>
        <w:contextualSpacing/>
        <w:jc w:val="both"/>
        <w:rPr>
          <w:szCs w:val="28"/>
        </w:rPr>
      </w:pPr>
      <w:r w:rsidRPr="006C1273">
        <w:rPr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</w:t>
      </w:r>
      <w:r>
        <w:rPr>
          <w:szCs w:val="28"/>
        </w:rPr>
        <w:t xml:space="preserve"> от 31 августа 2016 г.</w:t>
      </w:r>
      <w:r w:rsidRPr="006C1273">
        <w:rPr>
          <w:szCs w:val="28"/>
        </w:rPr>
        <w:t xml:space="preserve"> № 868 </w:t>
      </w:r>
      <w:r w:rsidR="00366C74">
        <w:rPr>
          <w:szCs w:val="28"/>
        </w:rPr>
        <w:t xml:space="preserve">         </w:t>
      </w:r>
      <w:r w:rsidRPr="006C1273">
        <w:rPr>
          <w:szCs w:val="28"/>
        </w:rPr>
        <w:t>«О порядке формирования и вед</w:t>
      </w:r>
      <w:bookmarkStart w:id="0" w:name="_GoBack"/>
      <w:bookmarkEnd w:id="0"/>
      <w:r w:rsidRPr="006C1273">
        <w:rPr>
          <w:szCs w:val="28"/>
        </w:rPr>
        <w:t>ения перечня источников доходов Российской Федерации»,</w:t>
      </w:r>
      <w:r w:rsidR="007464AE" w:rsidRPr="006B42E5">
        <w:rPr>
          <w:szCs w:val="28"/>
        </w:rPr>
        <w:t xml:space="preserve"> Администрация городского округа Эгвекинот</w:t>
      </w:r>
    </w:p>
    <w:p w:rsidR="00D46FC5" w:rsidRDefault="00D46FC5" w:rsidP="00755C58">
      <w:pPr>
        <w:pStyle w:val="a6"/>
        <w:spacing w:after="0"/>
        <w:ind w:left="0"/>
        <w:contextualSpacing/>
        <w:jc w:val="both"/>
        <w:rPr>
          <w:b/>
          <w:bCs/>
          <w:spacing w:val="20"/>
        </w:rPr>
      </w:pPr>
    </w:p>
    <w:p w:rsidR="007464AE" w:rsidRDefault="007464AE" w:rsidP="00755C58">
      <w:pPr>
        <w:pStyle w:val="a6"/>
        <w:spacing w:after="0"/>
        <w:ind w:left="0"/>
        <w:contextualSpacing/>
        <w:jc w:val="both"/>
        <w:rPr>
          <w:b/>
          <w:bCs/>
          <w:spacing w:val="20"/>
        </w:rPr>
      </w:pPr>
      <w:proofErr w:type="gramStart"/>
      <w:r w:rsidRPr="001671CF">
        <w:rPr>
          <w:b/>
          <w:bCs/>
          <w:spacing w:val="20"/>
        </w:rPr>
        <w:t>П</w:t>
      </w:r>
      <w:proofErr w:type="gramEnd"/>
      <w:r w:rsidRPr="001671CF">
        <w:rPr>
          <w:b/>
          <w:bCs/>
          <w:spacing w:val="20"/>
        </w:rPr>
        <w:t xml:space="preserve"> О С Т А Н О В Л Я Е Т:</w:t>
      </w:r>
    </w:p>
    <w:p w:rsidR="00755C58" w:rsidRPr="001671CF" w:rsidRDefault="00755C58" w:rsidP="00755C58">
      <w:pPr>
        <w:pStyle w:val="a6"/>
        <w:spacing w:after="0"/>
        <w:ind w:left="0"/>
        <w:contextualSpacing/>
        <w:jc w:val="both"/>
        <w:rPr>
          <w:b/>
          <w:bCs/>
          <w:spacing w:val="20"/>
        </w:rPr>
      </w:pPr>
    </w:p>
    <w:p w:rsidR="003A2622" w:rsidRDefault="006C1273" w:rsidP="00755C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C1273">
        <w:rPr>
          <w:rFonts w:ascii="Times New Roman" w:hAnsi="Times New Roman" w:cs="Times New Roman"/>
          <w:sz w:val="24"/>
          <w:szCs w:val="24"/>
        </w:rPr>
        <w:t>Утвердить</w:t>
      </w:r>
      <w:r w:rsidR="007668DC"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6C1273">
        <w:rPr>
          <w:rFonts w:ascii="Times New Roman" w:hAnsi="Times New Roman" w:cs="Times New Roman"/>
          <w:sz w:val="24"/>
          <w:szCs w:val="24"/>
        </w:rPr>
        <w:t xml:space="preserve"> Порядок формирования и ведения реестра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7668DC">
        <w:rPr>
          <w:rFonts w:ascii="Times New Roman" w:hAnsi="Times New Roman" w:cs="Times New Roman"/>
          <w:sz w:val="24"/>
          <w:szCs w:val="24"/>
        </w:rPr>
        <w:t>.</w:t>
      </w:r>
    </w:p>
    <w:p w:rsidR="006C1273" w:rsidRPr="003A2622" w:rsidRDefault="006C1273" w:rsidP="00755C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44FD" w:rsidRDefault="00CC46DF" w:rsidP="00755C58">
      <w:pPr>
        <w:pStyle w:val="a4"/>
        <w:spacing w:after="0"/>
        <w:ind w:firstLine="709"/>
        <w:contextualSpacing/>
        <w:jc w:val="both"/>
      </w:pPr>
      <w:r>
        <w:t>2</w:t>
      </w:r>
      <w:r w:rsidR="005A44FD" w:rsidRPr="003766B3">
        <w:t xml:space="preserve">. Настоящее постановление обнародовать в местах, определенных Уставом городского округа Эгвекинот, и разместить на официальном сайте </w:t>
      </w:r>
      <w:r w:rsidR="0003264C">
        <w:t xml:space="preserve">Администрации </w:t>
      </w:r>
      <w:r w:rsidR="005A44FD" w:rsidRPr="003766B3">
        <w:t>городского округа Эгвекинот в информационно-телекоммуникационной сети «Интернет».</w:t>
      </w:r>
    </w:p>
    <w:p w:rsidR="005A44FD" w:rsidRDefault="005A44FD" w:rsidP="00755C58">
      <w:pPr>
        <w:pStyle w:val="a4"/>
        <w:spacing w:after="0"/>
        <w:ind w:firstLine="709"/>
        <w:contextualSpacing/>
        <w:jc w:val="both"/>
      </w:pPr>
    </w:p>
    <w:p w:rsidR="005A44FD" w:rsidRDefault="00CC46DF" w:rsidP="00755C58">
      <w:pPr>
        <w:pStyle w:val="a4"/>
        <w:spacing w:after="0"/>
        <w:ind w:firstLine="709"/>
        <w:contextualSpacing/>
        <w:jc w:val="both"/>
      </w:pPr>
      <w:r>
        <w:t>3</w:t>
      </w:r>
      <w:r w:rsidR="005A44FD">
        <w:t xml:space="preserve">. </w:t>
      </w:r>
      <w:r w:rsidR="005A44FD" w:rsidRPr="002E4F88">
        <w:t xml:space="preserve">Настоящее постановление вступает в силу </w:t>
      </w:r>
      <w:r w:rsidR="00355AE8">
        <w:t>со дня</w:t>
      </w:r>
      <w:r w:rsidR="005A44FD" w:rsidRPr="002E4F88">
        <w:t xml:space="preserve"> </w:t>
      </w:r>
      <w:r w:rsidR="0003264C">
        <w:t xml:space="preserve">его </w:t>
      </w:r>
      <w:r w:rsidR="005A44FD" w:rsidRPr="002E4F88">
        <w:t>обнародования.</w:t>
      </w:r>
    </w:p>
    <w:p w:rsidR="005A44FD" w:rsidRDefault="006E671D" w:rsidP="00755C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202">
        <w:rPr>
          <w:rFonts w:ascii="Times New Roman" w:hAnsi="Times New Roman" w:cs="Times New Roman"/>
          <w:sz w:val="24"/>
          <w:szCs w:val="24"/>
        </w:rPr>
        <w:tab/>
      </w:r>
    </w:p>
    <w:p w:rsidR="00230684" w:rsidRPr="00537202" w:rsidRDefault="00CC46DF" w:rsidP="00755C58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671D" w:rsidRPr="005372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Контроль за</w:t>
      </w:r>
      <w:proofErr w:type="gramEnd"/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исполнением настоящего </w:t>
      </w:r>
      <w:r w:rsidR="004732AC" w:rsidRPr="00285619">
        <w:rPr>
          <w:rFonts w:ascii="Times New Roman" w:hAnsi="Times New Roman" w:cs="Times New Roman"/>
          <w:spacing w:val="6"/>
          <w:sz w:val="24"/>
          <w:szCs w:val="24"/>
        </w:rPr>
        <w:t>постановл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ения возложить на Управление финансов, экономики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>и</w:t>
      </w:r>
      <w:r w:rsidR="00031AEF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имущественных отношений </w:t>
      </w:r>
      <w:r w:rsidR="006720A1" w:rsidRPr="00285619">
        <w:rPr>
          <w:rFonts w:ascii="Times New Roman" w:hAnsi="Times New Roman" w:cs="Times New Roman"/>
          <w:spacing w:val="6"/>
          <w:sz w:val="24"/>
          <w:szCs w:val="24"/>
        </w:rPr>
        <w:t>городского округа Эгвекинот</w:t>
      </w:r>
      <w:r w:rsidR="006E671D" w:rsidRPr="00285619">
        <w:rPr>
          <w:rFonts w:ascii="Times New Roman" w:hAnsi="Times New Roman" w:cs="Times New Roman"/>
          <w:spacing w:val="6"/>
          <w:sz w:val="24"/>
          <w:szCs w:val="24"/>
        </w:rPr>
        <w:t xml:space="preserve"> (</w:t>
      </w:r>
      <w:r w:rsidR="008E4CB3" w:rsidRPr="00285619">
        <w:rPr>
          <w:rFonts w:ascii="Times New Roman" w:hAnsi="Times New Roman" w:cs="Times New Roman"/>
          <w:spacing w:val="6"/>
          <w:sz w:val="24"/>
          <w:szCs w:val="24"/>
        </w:rPr>
        <w:t>Шпак А.В.</w:t>
      </w:r>
      <w:r w:rsidR="00F21682" w:rsidRPr="00285619">
        <w:rPr>
          <w:rFonts w:ascii="Times New Roman" w:hAnsi="Times New Roman" w:cs="Times New Roman"/>
          <w:spacing w:val="6"/>
          <w:sz w:val="24"/>
          <w:szCs w:val="24"/>
        </w:rPr>
        <w:t>)</w:t>
      </w:r>
      <w:r w:rsidR="00214E35" w:rsidRPr="00285619">
        <w:rPr>
          <w:rFonts w:ascii="Times New Roman" w:hAnsi="Times New Roman" w:cs="Times New Roman"/>
          <w:spacing w:val="6"/>
          <w:sz w:val="24"/>
          <w:szCs w:val="24"/>
        </w:rPr>
        <w:t>.</w:t>
      </w:r>
    </w:p>
    <w:p w:rsidR="00755C58" w:rsidRDefault="00755C58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5C58" w:rsidRDefault="00755C58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Первый заместитель</w:t>
      </w:r>
    </w:p>
    <w:p w:rsidR="00317504" w:rsidRPr="001167CB" w:rsidRDefault="005A44FD" w:rsidP="00D46FC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</w:t>
      </w:r>
      <w:r w:rsidR="00755C58">
        <w:rPr>
          <w:rFonts w:ascii="Times New Roman" w:hAnsi="Times New Roman" w:cs="Times New Roman"/>
          <w:b/>
          <w:sz w:val="24"/>
          <w:szCs w:val="24"/>
        </w:rPr>
        <w:t>ы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Адми</w:t>
      </w:r>
      <w:r w:rsidR="00DE397B" w:rsidRPr="001167CB">
        <w:rPr>
          <w:rFonts w:ascii="Times New Roman" w:hAnsi="Times New Roman" w:cs="Times New Roman"/>
          <w:b/>
          <w:sz w:val="24"/>
          <w:szCs w:val="24"/>
        </w:rPr>
        <w:t>нистрации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6720A1">
        <w:rPr>
          <w:rFonts w:ascii="Times New Roman" w:hAnsi="Times New Roman" w:cs="Times New Roman"/>
          <w:b/>
          <w:sz w:val="24"/>
          <w:szCs w:val="24"/>
        </w:rPr>
        <w:tab/>
      </w:r>
      <w:r w:rsidR="001167CB" w:rsidRPr="001167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14E3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B174F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130A" w:rsidRPr="001167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6E" w:rsidRPr="001167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372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7C8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55A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55C58">
        <w:rPr>
          <w:rFonts w:ascii="Times New Roman" w:hAnsi="Times New Roman" w:cs="Times New Roman"/>
          <w:b/>
          <w:sz w:val="24"/>
          <w:szCs w:val="24"/>
        </w:rPr>
        <w:t xml:space="preserve">     А.М. Абакаров</w:t>
      </w:r>
    </w:p>
    <w:p w:rsidR="00935B94" w:rsidRDefault="005C7C83" w:rsidP="00935B94">
      <w:pPr>
        <w:pStyle w:val="3"/>
        <w:contextualSpacing/>
        <w:rPr>
          <w:szCs w:val="24"/>
        </w:rPr>
      </w:pPr>
      <w:r>
        <w:tab/>
      </w:r>
    </w:p>
    <w:p w:rsidR="007668DC" w:rsidRDefault="007668DC">
      <w:pPr>
        <w:widowControl/>
        <w:autoSpaceDE/>
        <w:autoSpaceDN/>
        <w:adjustRightInd/>
        <w:rPr>
          <w:sz w:val="24"/>
          <w:szCs w:val="24"/>
        </w:rPr>
        <w:sectPr w:rsidR="007668DC" w:rsidSect="006C127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7668DC" w:rsidRPr="007668DC" w:rsidRDefault="00755C58" w:rsidP="007668DC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7668DC" w:rsidRPr="007668DC" w:rsidRDefault="007668DC" w:rsidP="007668DC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668DC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668DC" w:rsidRPr="007668DC" w:rsidRDefault="007668DC" w:rsidP="007668DC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 w:rsidRPr="007668D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7668DC" w:rsidRPr="007668DC" w:rsidRDefault="007668DC" w:rsidP="007668DC">
      <w:pPr>
        <w:widowControl/>
        <w:autoSpaceDE/>
        <w:autoSpaceDN/>
        <w:adjustRightInd/>
        <w:ind w:left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7668DC">
        <w:rPr>
          <w:rFonts w:ascii="Times New Roman" w:hAnsi="Times New Roman" w:cs="Times New Roman"/>
          <w:sz w:val="24"/>
          <w:szCs w:val="24"/>
        </w:rPr>
        <w:t xml:space="preserve"> </w:t>
      </w:r>
      <w:r w:rsidR="00755C58">
        <w:rPr>
          <w:rFonts w:ascii="Times New Roman" w:hAnsi="Times New Roman" w:cs="Times New Roman"/>
          <w:sz w:val="24"/>
          <w:szCs w:val="24"/>
        </w:rPr>
        <w:t xml:space="preserve">15 июля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7668DC">
        <w:rPr>
          <w:rFonts w:ascii="Times New Roman" w:hAnsi="Times New Roman" w:cs="Times New Roman"/>
          <w:sz w:val="24"/>
          <w:szCs w:val="24"/>
        </w:rPr>
        <w:t xml:space="preserve"> г. №  </w:t>
      </w:r>
      <w:r w:rsidR="00755C58">
        <w:rPr>
          <w:rFonts w:ascii="Times New Roman" w:hAnsi="Times New Roman" w:cs="Times New Roman"/>
          <w:sz w:val="24"/>
          <w:szCs w:val="24"/>
        </w:rPr>
        <w:t>265</w:t>
      </w:r>
      <w:r w:rsidRPr="007668DC">
        <w:rPr>
          <w:rFonts w:ascii="Times New Roman" w:hAnsi="Times New Roman" w:cs="Times New Roman"/>
          <w:sz w:val="24"/>
          <w:szCs w:val="24"/>
        </w:rPr>
        <w:t>–па</w:t>
      </w:r>
    </w:p>
    <w:p w:rsidR="006C1273" w:rsidRPr="006C1273" w:rsidRDefault="006C1273" w:rsidP="006C127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273" w:rsidRPr="006C1273" w:rsidRDefault="006C1273" w:rsidP="006C127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273" w:rsidRPr="006C1273" w:rsidRDefault="006C1273" w:rsidP="006C127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1273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F37D21" w:rsidRDefault="006C1273" w:rsidP="006C127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127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 и ведения реестра источников доходов </w:t>
      </w:r>
      <w:r w:rsidR="00F37D21">
        <w:rPr>
          <w:rFonts w:ascii="Times New Roman" w:hAnsi="Times New Roman" w:cs="Times New Roman"/>
          <w:b/>
          <w:bCs/>
          <w:sz w:val="24"/>
          <w:szCs w:val="24"/>
        </w:rPr>
        <w:t xml:space="preserve">бюджета </w:t>
      </w:r>
    </w:p>
    <w:p w:rsidR="006C1273" w:rsidRPr="006C1273" w:rsidRDefault="00F37D21" w:rsidP="006C1273">
      <w:pPr>
        <w:widowControl/>
        <w:autoSpaceDE/>
        <w:autoSpaceDN/>
        <w:adjustRightInd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округа Эгвекинот</w:t>
      </w:r>
    </w:p>
    <w:p w:rsidR="006C1273" w:rsidRPr="006C1273" w:rsidRDefault="006C1273" w:rsidP="006C127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основные правила формирования и ведения реестра источников доходов бюджета </w:t>
      </w:r>
      <w:r w:rsidR="00F37D21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6C1273">
        <w:rPr>
          <w:rFonts w:ascii="Times New Roman" w:hAnsi="Times New Roman" w:cs="Times New Roman"/>
          <w:sz w:val="24"/>
          <w:szCs w:val="24"/>
        </w:rPr>
        <w:t xml:space="preserve"> (далее - реес</w:t>
      </w:r>
      <w:r w:rsidR="00F37D21">
        <w:rPr>
          <w:rFonts w:ascii="Times New Roman" w:hAnsi="Times New Roman" w:cs="Times New Roman"/>
          <w:sz w:val="24"/>
          <w:szCs w:val="24"/>
        </w:rPr>
        <w:t>тр источников доходов бюджета</w:t>
      </w:r>
      <w:r w:rsidRPr="006C1273">
        <w:rPr>
          <w:rFonts w:ascii="Times New Roman" w:hAnsi="Times New Roman" w:cs="Times New Roman"/>
          <w:sz w:val="24"/>
          <w:szCs w:val="24"/>
        </w:rPr>
        <w:t>).</w:t>
      </w:r>
    </w:p>
    <w:p w:rsidR="006C1273" w:rsidRPr="003876A2" w:rsidRDefault="00F37D21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Реестр источников доходов бюджета представляе</w:t>
      </w:r>
      <w:r w:rsidR="006C1273" w:rsidRPr="006C1273">
        <w:rPr>
          <w:rFonts w:ascii="Times New Roman" w:hAnsi="Times New Roman" w:cs="Times New Roman"/>
          <w:sz w:val="24"/>
          <w:szCs w:val="24"/>
        </w:rPr>
        <w:t>т собой св</w:t>
      </w:r>
      <w:r>
        <w:rPr>
          <w:rFonts w:ascii="Times New Roman" w:hAnsi="Times New Roman" w:cs="Times New Roman"/>
          <w:sz w:val="24"/>
          <w:szCs w:val="24"/>
        </w:rPr>
        <w:t>од информации о доходах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по источникам доходов 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, формируемой в процессе составления, утверждения и исполнения бюджета </w:t>
      </w:r>
      <w:r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Pr="003876A2">
        <w:rPr>
          <w:rFonts w:ascii="Times New Roman" w:hAnsi="Times New Roman" w:cs="Times New Roman"/>
          <w:sz w:val="24"/>
          <w:szCs w:val="24"/>
        </w:rPr>
        <w:t>округа Эгвекинот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на основании перечня источников доходов Российской Федерации.</w:t>
      </w:r>
    </w:p>
    <w:p w:rsidR="003876A2" w:rsidRPr="003876A2" w:rsidRDefault="006C1273" w:rsidP="00F37D2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6A2">
        <w:rPr>
          <w:rFonts w:ascii="Times New Roman" w:hAnsi="Times New Roman" w:cs="Times New Roman"/>
          <w:sz w:val="24"/>
          <w:szCs w:val="24"/>
        </w:rPr>
        <w:t xml:space="preserve">3. Реестр источников доходов бюджета формируется и изменяется на основе перечня источников доходов Российской Федерации путем обмена данными между государственной интегрированной информационной системой управления общественными финансами «Электронный бюджет» и </w:t>
      </w:r>
      <w:r w:rsidR="003876A2" w:rsidRPr="003876A2">
        <w:rPr>
          <w:rFonts w:ascii="Times New Roman" w:hAnsi="Times New Roman" w:cs="Times New Roman"/>
          <w:sz w:val="24"/>
          <w:szCs w:val="24"/>
        </w:rPr>
        <w:t>муниципальной информационной системой управления муниципальными финансами.</w:t>
      </w:r>
    </w:p>
    <w:p w:rsidR="006C1273" w:rsidRPr="003876A2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6A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876A2">
        <w:rPr>
          <w:rFonts w:ascii="Times New Roman" w:hAnsi="Times New Roman" w:cs="Times New Roman"/>
          <w:sz w:val="24"/>
          <w:szCs w:val="24"/>
        </w:rPr>
        <w:t>Общие требования к составу информации, порядку формирования и ведения реестров источников доходов бюджетов,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 определены Постановлением Правительства Российской Ф</w:t>
      </w:r>
      <w:r w:rsidR="00755C58">
        <w:rPr>
          <w:rFonts w:ascii="Times New Roman" w:hAnsi="Times New Roman" w:cs="Times New Roman"/>
          <w:sz w:val="24"/>
          <w:szCs w:val="24"/>
        </w:rPr>
        <w:t>едерации от 31 августа 2016 г.</w:t>
      </w:r>
      <w:r w:rsidRPr="003876A2">
        <w:rPr>
          <w:rFonts w:ascii="Times New Roman" w:hAnsi="Times New Roman" w:cs="Times New Roman"/>
          <w:sz w:val="24"/>
          <w:szCs w:val="24"/>
        </w:rPr>
        <w:t xml:space="preserve"> № 868 «О порядке формирования и ведения перечня</w:t>
      </w:r>
      <w:proofErr w:type="gramEnd"/>
      <w:r w:rsidRPr="003876A2">
        <w:rPr>
          <w:rFonts w:ascii="Times New Roman" w:hAnsi="Times New Roman" w:cs="Times New Roman"/>
          <w:sz w:val="24"/>
          <w:szCs w:val="24"/>
        </w:rPr>
        <w:t xml:space="preserve"> источников доходов Российской Федерации» (далее - Общие требования).</w:t>
      </w:r>
    </w:p>
    <w:p w:rsidR="006C1273" w:rsidRPr="003876A2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6A2">
        <w:rPr>
          <w:rFonts w:ascii="Times New Roman" w:hAnsi="Times New Roman" w:cs="Times New Roman"/>
          <w:sz w:val="24"/>
          <w:szCs w:val="24"/>
        </w:rPr>
        <w:t xml:space="preserve">5. Реестр источников доходов бюджета ведется </w:t>
      </w:r>
      <w:r w:rsidR="00C459C5" w:rsidRPr="003876A2">
        <w:rPr>
          <w:rFonts w:ascii="Times New Roman" w:hAnsi="Times New Roman" w:cs="Times New Roman"/>
          <w:sz w:val="24"/>
          <w:szCs w:val="24"/>
        </w:rPr>
        <w:t>Управлением</w:t>
      </w:r>
      <w:r w:rsidRPr="003876A2">
        <w:rPr>
          <w:rFonts w:ascii="Times New Roman" w:hAnsi="Times New Roman" w:cs="Times New Roman"/>
          <w:sz w:val="24"/>
          <w:szCs w:val="24"/>
        </w:rPr>
        <w:t xml:space="preserve"> финансов, экономики и имущественных отношений </w:t>
      </w:r>
      <w:r w:rsidR="00C459C5" w:rsidRPr="003876A2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3876A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C459C5" w:rsidRPr="003876A2">
        <w:rPr>
          <w:rFonts w:ascii="Times New Roman" w:hAnsi="Times New Roman" w:cs="Times New Roman"/>
          <w:sz w:val="24"/>
          <w:szCs w:val="24"/>
        </w:rPr>
        <w:t>Управление</w:t>
      </w:r>
      <w:r w:rsidRPr="003876A2">
        <w:rPr>
          <w:rFonts w:ascii="Times New Roman" w:hAnsi="Times New Roman" w:cs="Times New Roman"/>
          <w:sz w:val="24"/>
          <w:szCs w:val="24"/>
        </w:rPr>
        <w:t xml:space="preserve"> финансов). </w:t>
      </w:r>
    </w:p>
    <w:p w:rsidR="006C1273" w:rsidRPr="006C1273" w:rsidRDefault="00C459C5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876A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876A2">
        <w:rPr>
          <w:rFonts w:ascii="Times New Roman" w:hAnsi="Times New Roman" w:cs="Times New Roman"/>
          <w:sz w:val="24"/>
          <w:szCs w:val="24"/>
        </w:rPr>
        <w:t>В целях ведения реестра источников доходов бюджета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</w:t>
      </w:r>
      <w:r w:rsidRPr="003876A2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755C58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, осуществляющие бюджетные полномочия главных администраторов доходов бюджета и (или) </w:t>
      </w:r>
      <w:r w:rsidR="00755C58">
        <w:rPr>
          <w:rFonts w:ascii="Times New Roman" w:hAnsi="Times New Roman" w:cs="Times New Roman"/>
          <w:sz w:val="24"/>
          <w:szCs w:val="24"/>
        </w:rPr>
        <w:t>администраторов доходов бюджета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(далее - участники процесса ведения реестра источников доходов бюджета), обеспечивают предоставление сведений, </w:t>
      </w:r>
      <w:r w:rsidRPr="003876A2">
        <w:rPr>
          <w:rFonts w:ascii="Times New Roman" w:hAnsi="Times New Roman" w:cs="Times New Roman"/>
          <w:sz w:val="24"/>
          <w:szCs w:val="24"/>
        </w:rPr>
        <w:t>необходимых для ведения реестра источников доходов бюджета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Порядком, путем создания проектов реестровых записей реес</w:t>
      </w:r>
      <w:r w:rsidRPr="003876A2">
        <w:rPr>
          <w:rFonts w:ascii="Times New Roman" w:hAnsi="Times New Roman" w:cs="Times New Roman"/>
          <w:sz w:val="24"/>
          <w:szCs w:val="24"/>
        </w:rPr>
        <w:t>тров источников доходов бюджета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в </w:t>
      </w:r>
      <w:r w:rsidR="005A1309" w:rsidRPr="003876A2">
        <w:rPr>
          <w:rFonts w:ascii="Times New Roman" w:hAnsi="Times New Roman" w:cs="Times New Roman"/>
          <w:sz w:val="24"/>
          <w:szCs w:val="24"/>
        </w:rPr>
        <w:t>муниципальной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информационной</w:t>
      </w:r>
      <w:proofErr w:type="gramEnd"/>
      <w:r w:rsidR="006C1273" w:rsidRPr="003876A2">
        <w:rPr>
          <w:rFonts w:ascii="Times New Roman" w:hAnsi="Times New Roman" w:cs="Times New Roman"/>
          <w:sz w:val="24"/>
          <w:szCs w:val="24"/>
        </w:rPr>
        <w:t xml:space="preserve"> системе управления </w:t>
      </w:r>
      <w:r w:rsidR="005A1309" w:rsidRPr="003876A2"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Pr="003876A2">
        <w:rPr>
          <w:rFonts w:ascii="Times New Roman" w:hAnsi="Times New Roman" w:cs="Times New Roman"/>
          <w:sz w:val="24"/>
          <w:szCs w:val="24"/>
        </w:rPr>
        <w:t xml:space="preserve"> или направлением реестра источников доходов бюджета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в табличной форме в адрес </w:t>
      </w:r>
      <w:r w:rsidRPr="003876A2">
        <w:rPr>
          <w:rFonts w:ascii="Times New Roman" w:hAnsi="Times New Roman" w:cs="Times New Roman"/>
          <w:sz w:val="24"/>
          <w:szCs w:val="24"/>
        </w:rPr>
        <w:t>Управления</w:t>
      </w:r>
      <w:r w:rsidR="006C1273" w:rsidRPr="003876A2">
        <w:rPr>
          <w:rFonts w:ascii="Times New Roman" w:hAnsi="Times New Roman" w:cs="Times New Roman"/>
          <w:sz w:val="24"/>
          <w:szCs w:val="24"/>
        </w:rPr>
        <w:t xml:space="preserve"> финансов.</w:t>
      </w:r>
    </w:p>
    <w:p w:rsidR="006C1273" w:rsidRPr="006C1273" w:rsidRDefault="00C459C5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реестр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в отношении каждого источника дохода бюджета включается следующая информация: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1) наименование источника дохода бюджета;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2) код (коды) классификации доходов бюджета, соответствующий источнику дохода бюджета, и идентификационный код источника дохода бюджета по перечню источников доходов Российской Федерации;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3) наименование гр</w:t>
      </w:r>
      <w:r w:rsidR="00991549">
        <w:rPr>
          <w:rFonts w:ascii="Times New Roman" w:hAnsi="Times New Roman" w:cs="Times New Roman"/>
          <w:sz w:val="24"/>
          <w:szCs w:val="24"/>
        </w:rPr>
        <w:t>уппы источников доходов бюджета</w:t>
      </w:r>
      <w:r w:rsidRPr="006C1273">
        <w:rPr>
          <w:rFonts w:ascii="Times New Roman" w:hAnsi="Times New Roman" w:cs="Times New Roman"/>
          <w:sz w:val="24"/>
          <w:szCs w:val="24"/>
        </w:rPr>
        <w:t>, в которую входит источник дохода бюджета, и ее идентификационный код по перечню источников доходов Российской Федерации;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4)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lastRenderedPageBreak/>
        <w:t xml:space="preserve">5) информация об </w:t>
      </w:r>
      <w:r w:rsidR="008B4D88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  <w:r w:rsidRPr="006C1273">
        <w:rPr>
          <w:rFonts w:ascii="Times New Roman" w:hAnsi="Times New Roman" w:cs="Times New Roman"/>
          <w:sz w:val="24"/>
          <w:szCs w:val="24"/>
        </w:rPr>
        <w:t>, осуществляющих бюджетные полномочия главных администраторов доходов бюджета;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6) показатели кассовых поступлений по коду классификации доходов бюджета, соответствующему источнику дохода бюджета;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 xml:space="preserve">7)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</w:t>
      </w:r>
      <w:r w:rsidR="008B4D88">
        <w:rPr>
          <w:rFonts w:ascii="Times New Roman" w:hAnsi="Times New Roman" w:cs="Times New Roman"/>
          <w:sz w:val="24"/>
          <w:szCs w:val="24"/>
        </w:rPr>
        <w:t>решением</w:t>
      </w:r>
      <w:r w:rsidRPr="006C1273">
        <w:rPr>
          <w:rFonts w:ascii="Times New Roman" w:hAnsi="Times New Roman" w:cs="Times New Roman"/>
          <w:sz w:val="24"/>
          <w:szCs w:val="24"/>
        </w:rPr>
        <w:t xml:space="preserve"> об исполнении бюджета.</w:t>
      </w:r>
    </w:p>
    <w:p w:rsidR="006C1273" w:rsidRPr="006C1273" w:rsidRDefault="00755C58" w:rsidP="00755C58">
      <w:pPr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C1273" w:rsidRPr="006C1273">
        <w:rPr>
          <w:rFonts w:ascii="Times New Roman" w:hAnsi="Times New Roman" w:cs="Times New Roman"/>
          <w:sz w:val="24"/>
          <w:szCs w:val="24"/>
        </w:rPr>
        <w:t>Ответственность за полноту и достоверность информации, а также своевр</w:t>
      </w:r>
      <w:r w:rsidR="008B4D88">
        <w:rPr>
          <w:rFonts w:ascii="Times New Roman" w:hAnsi="Times New Roman" w:cs="Times New Roman"/>
          <w:sz w:val="24"/>
          <w:szCs w:val="24"/>
        </w:rPr>
        <w:t>еменность ее включения в реестр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несут уча</w:t>
      </w:r>
      <w:r>
        <w:rPr>
          <w:rFonts w:ascii="Times New Roman" w:hAnsi="Times New Roman" w:cs="Times New Roman"/>
          <w:sz w:val="24"/>
          <w:szCs w:val="24"/>
        </w:rPr>
        <w:t xml:space="preserve">стники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процесса ведения реестра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источников доходов бюджета</w:t>
      </w:r>
      <w:proofErr w:type="gramEnd"/>
      <w:r w:rsidR="006C1273" w:rsidRPr="006C1273">
        <w:rPr>
          <w:rFonts w:ascii="Times New Roman" w:hAnsi="Times New Roman" w:cs="Times New Roman"/>
          <w:sz w:val="24"/>
          <w:szCs w:val="24"/>
        </w:rPr>
        <w:t>.</w:t>
      </w:r>
    </w:p>
    <w:p w:rsidR="006C1273" w:rsidRPr="006C1273" w:rsidRDefault="008B4D88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реестре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также формируется консолидированная и (или) сводная информация по гру</w:t>
      </w:r>
      <w:r w:rsidR="00991549">
        <w:rPr>
          <w:rFonts w:ascii="Times New Roman" w:hAnsi="Times New Roman" w:cs="Times New Roman"/>
          <w:sz w:val="24"/>
          <w:szCs w:val="24"/>
        </w:rPr>
        <w:t>ппам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по показа</w:t>
      </w:r>
      <w:r>
        <w:rPr>
          <w:rFonts w:ascii="Times New Roman" w:hAnsi="Times New Roman" w:cs="Times New Roman"/>
          <w:sz w:val="24"/>
          <w:szCs w:val="24"/>
        </w:rPr>
        <w:t>телям прогнозов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на этапах составления, у</w:t>
      </w:r>
      <w:r>
        <w:rPr>
          <w:rFonts w:ascii="Times New Roman" w:hAnsi="Times New Roman" w:cs="Times New Roman"/>
          <w:sz w:val="24"/>
          <w:szCs w:val="24"/>
        </w:rPr>
        <w:t>тверждения и исполнения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, а также кассовым </w:t>
      </w:r>
      <w:r>
        <w:rPr>
          <w:rFonts w:ascii="Times New Roman" w:hAnsi="Times New Roman" w:cs="Times New Roman"/>
          <w:sz w:val="24"/>
          <w:szCs w:val="24"/>
        </w:rPr>
        <w:t>поступлениям по доходам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с указанием сведений о гру</w:t>
      </w:r>
      <w:r>
        <w:rPr>
          <w:rFonts w:ascii="Times New Roman" w:hAnsi="Times New Roman" w:cs="Times New Roman"/>
          <w:sz w:val="24"/>
          <w:szCs w:val="24"/>
        </w:rPr>
        <w:t>ппах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на основе перечня источников доходов Российской Федерации.</w:t>
      </w:r>
    </w:p>
    <w:p w:rsidR="006C1273" w:rsidRPr="006C1273" w:rsidRDefault="00755C58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Орган, указанный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в </w:t>
      </w:r>
      <w:hyperlink r:id="rId15" w:anchor="P145" w:history="1">
        <w:r w:rsidR="006C1273" w:rsidRPr="006C127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="006C1273" w:rsidRPr="006C1273">
        <w:rPr>
          <w:rFonts w:ascii="Times New Roman" w:hAnsi="Times New Roman" w:cs="Times New Roman"/>
          <w:sz w:val="24"/>
          <w:szCs w:val="24"/>
        </w:rPr>
        <w:t xml:space="preserve">5 настоящего Порядка, </w:t>
      </w:r>
      <w:r>
        <w:rPr>
          <w:rFonts w:ascii="Times New Roman" w:hAnsi="Times New Roman" w:cs="Times New Roman"/>
          <w:sz w:val="24"/>
          <w:szCs w:val="24"/>
        </w:rPr>
        <w:t>обеспечивае</w:t>
      </w:r>
      <w:r w:rsidR="008B4D88">
        <w:rPr>
          <w:rFonts w:ascii="Times New Roman" w:hAnsi="Times New Roman" w:cs="Times New Roman"/>
          <w:sz w:val="24"/>
          <w:szCs w:val="24"/>
        </w:rPr>
        <w:t>т включение информации в реестр источников доходов бюджета</w:t>
      </w:r>
      <w:r w:rsidR="006C1273" w:rsidRPr="006C1273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принятия или внесения изменений в нормативные правовые акты Российской Федерации, нормативные правовые акты Чукотского автономного округа</w:t>
      </w:r>
      <w:r w:rsidR="00EB2002">
        <w:rPr>
          <w:rFonts w:ascii="Times New Roman" w:hAnsi="Times New Roman" w:cs="Times New Roman"/>
          <w:sz w:val="24"/>
          <w:szCs w:val="24"/>
        </w:rPr>
        <w:t>, нормативные правовые акты городского округа Эгвекинот.</w:t>
      </w:r>
    </w:p>
    <w:p w:rsidR="006C1273" w:rsidRPr="006C1273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19"/>
      <w:r w:rsidRPr="006C1273">
        <w:rPr>
          <w:rFonts w:ascii="Times New Roman" w:hAnsi="Times New Roman" w:cs="Times New Roman"/>
          <w:sz w:val="24"/>
          <w:szCs w:val="24"/>
        </w:rPr>
        <w:t xml:space="preserve">11. </w:t>
      </w:r>
      <w:r w:rsidR="00EB2002">
        <w:rPr>
          <w:rFonts w:ascii="Times New Roman" w:hAnsi="Times New Roman" w:cs="Times New Roman"/>
          <w:sz w:val="24"/>
          <w:szCs w:val="24"/>
        </w:rPr>
        <w:t>Управление</w:t>
      </w:r>
      <w:r w:rsidRPr="006C1273">
        <w:rPr>
          <w:rFonts w:ascii="Times New Roman" w:hAnsi="Times New Roman" w:cs="Times New Roman"/>
          <w:sz w:val="24"/>
          <w:szCs w:val="24"/>
        </w:rPr>
        <w:t xml:space="preserve"> финансов производит проверку информации, предоставленной участ</w:t>
      </w:r>
      <w:r w:rsidR="00EB2002">
        <w:rPr>
          <w:rFonts w:ascii="Times New Roman" w:hAnsi="Times New Roman" w:cs="Times New Roman"/>
          <w:sz w:val="24"/>
          <w:szCs w:val="24"/>
        </w:rPr>
        <w:t>никами процесса ведения реестра</w:t>
      </w:r>
      <w:r w:rsidRPr="006C1273">
        <w:rPr>
          <w:rFonts w:ascii="Times New Roman" w:hAnsi="Times New Roman" w:cs="Times New Roman"/>
          <w:sz w:val="24"/>
          <w:szCs w:val="24"/>
        </w:rPr>
        <w:t xml:space="preserve"> источников доходов бюджета. </w:t>
      </w:r>
      <w:bookmarkStart w:id="2" w:name="sub_1020"/>
      <w:bookmarkEnd w:id="1"/>
    </w:p>
    <w:p w:rsidR="006C1273" w:rsidRPr="006C1273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В случае положительного результата проверки, информация, представленная участником процес</w:t>
      </w:r>
      <w:r w:rsidR="00EB2002">
        <w:rPr>
          <w:rFonts w:ascii="Times New Roman" w:hAnsi="Times New Roman" w:cs="Times New Roman"/>
          <w:sz w:val="24"/>
          <w:szCs w:val="24"/>
        </w:rPr>
        <w:t>са ведения реестра</w:t>
      </w:r>
      <w:r w:rsidRPr="006C1273">
        <w:rPr>
          <w:rFonts w:ascii="Times New Roman" w:hAnsi="Times New Roman" w:cs="Times New Roman"/>
          <w:sz w:val="24"/>
          <w:szCs w:val="24"/>
        </w:rPr>
        <w:t xml:space="preserve"> источников доходов бюджета, образует реестровые записи реестра источников доходов бюджета</w:t>
      </w:r>
      <w:bookmarkEnd w:id="2"/>
      <w:r w:rsidRPr="006C1273">
        <w:rPr>
          <w:rFonts w:ascii="Times New Roman" w:hAnsi="Times New Roman" w:cs="Times New Roman"/>
          <w:sz w:val="24"/>
          <w:szCs w:val="24"/>
        </w:rPr>
        <w:t xml:space="preserve">, которым </w:t>
      </w:r>
      <w:r w:rsidR="00EB2002">
        <w:rPr>
          <w:rFonts w:ascii="Times New Roman" w:hAnsi="Times New Roman" w:cs="Times New Roman"/>
          <w:sz w:val="24"/>
          <w:szCs w:val="24"/>
        </w:rPr>
        <w:t>Управление</w:t>
      </w:r>
      <w:r w:rsidRPr="006C1273">
        <w:rPr>
          <w:rFonts w:ascii="Times New Roman" w:hAnsi="Times New Roman" w:cs="Times New Roman"/>
          <w:sz w:val="24"/>
          <w:szCs w:val="24"/>
        </w:rPr>
        <w:t xml:space="preserve"> финансов присваивает уникальные номера в соответствии с пунктом 22 Общих требований. </w:t>
      </w:r>
    </w:p>
    <w:p w:rsidR="006C1273" w:rsidRPr="006C1273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При направлении учас</w:t>
      </w:r>
      <w:r w:rsidR="00EB2002">
        <w:rPr>
          <w:rFonts w:ascii="Times New Roman" w:hAnsi="Times New Roman" w:cs="Times New Roman"/>
          <w:sz w:val="24"/>
          <w:szCs w:val="24"/>
        </w:rPr>
        <w:t>тником процесса ведения реестра</w:t>
      </w:r>
      <w:r w:rsidRPr="006C1273">
        <w:rPr>
          <w:rFonts w:ascii="Times New Roman" w:hAnsi="Times New Roman" w:cs="Times New Roman"/>
          <w:sz w:val="24"/>
          <w:szCs w:val="24"/>
        </w:rPr>
        <w:t xml:space="preserve"> источников доходов бюджета </w:t>
      </w:r>
      <w:r w:rsidR="009B6BDA" w:rsidRPr="006C1273">
        <w:rPr>
          <w:rFonts w:ascii="Times New Roman" w:hAnsi="Times New Roman" w:cs="Times New Roman"/>
          <w:sz w:val="24"/>
          <w:szCs w:val="24"/>
        </w:rPr>
        <w:t>измененной информации,</w:t>
      </w:r>
      <w:r w:rsidRPr="006C1273">
        <w:rPr>
          <w:rFonts w:ascii="Times New Roman" w:hAnsi="Times New Roman" w:cs="Times New Roman"/>
          <w:sz w:val="24"/>
          <w:szCs w:val="24"/>
        </w:rPr>
        <w:t xml:space="preserve"> указанной в пункте 7 настоящего Порядка, ранее образованные реестровые записи обновляются.</w:t>
      </w:r>
    </w:p>
    <w:p w:rsidR="006C1273" w:rsidRPr="006C1273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>В случае отрицательного результата проверки, информация, представленная учас</w:t>
      </w:r>
      <w:r w:rsidR="009B6BDA">
        <w:rPr>
          <w:rFonts w:ascii="Times New Roman" w:hAnsi="Times New Roman" w:cs="Times New Roman"/>
          <w:sz w:val="24"/>
          <w:szCs w:val="24"/>
        </w:rPr>
        <w:t>тником процесса ведения реестра</w:t>
      </w:r>
      <w:r w:rsidRPr="006C1273">
        <w:rPr>
          <w:rFonts w:ascii="Times New Roman" w:hAnsi="Times New Roman" w:cs="Times New Roman"/>
          <w:sz w:val="24"/>
          <w:szCs w:val="24"/>
        </w:rPr>
        <w:t xml:space="preserve"> источников доходов бюджета</w:t>
      </w:r>
      <w:r w:rsidR="009B6BDA">
        <w:rPr>
          <w:rFonts w:ascii="Times New Roman" w:hAnsi="Times New Roman" w:cs="Times New Roman"/>
          <w:sz w:val="24"/>
          <w:szCs w:val="24"/>
        </w:rPr>
        <w:t>,</w:t>
      </w:r>
      <w:r w:rsidRPr="006C1273">
        <w:rPr>
          <w:rFonts w:ascii="Times New Roman" w:hAnsi="Times New Roman" w:cs="Times New Roman"/>
          <w:sz w:val="24"/>
          <w:szCs w:val="24"/>
        </w:rPr>
        <w:t xml:space="preserve"> не образует (не обновляет) реестровые записи. </w:t>
      </w:r>
      <w:r w:rsidR="009B6BDA">
        <w:rPr>
          <w:rFonts w:ascii="Times New Roman" w:hAnsi="Times New Roman" w:cs="Times New Roman"/>
          <w:sz w:val="24"/>
          <w:szCs w:val="24"/>
        </w:rPr>
        <w:t>Управление</w:t>
      </w:r>
      <w:r w:rsidRPr="006C1273">
        <w:rPr>
          <w:rFonts w:ascii="Times New Roman" w:hAnsi="Times New Roman" w:cs="Times New Roman"/>
          <w:sz w:val="24"/>
          <w:szCs w:val="24"/>
        </w:rPr>
        <w:t xml:space="preserve"> финансов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 xml:space="preserve">12. Реестр источников доходов бюджета направляется в составе документов и материалов, представляемых одновременно с проектом </w:t>
      </w:r>
      <w:r w:rsidR="009B6BDA">
        <w:rPr>
          <w:rFonts w:ascii="Times New Roman" w:hAnsi="Times New Roman" w:cs="Times New Roman"/>
          <w:sz w:val="24"/>
          <w:szCs w:val="24"/>
        </w:rPr>
        <w:t>решения о</w:t>
      </w:r>
      <w:r w:rsidRPr="006C1273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9B6BDA">
        <w:rPr>
          <w:rFonts w:ascii="Times New Roman" w:hAnsi="Times New Roman" w:cs="Times New Roman"/>
          <w:sz w:val="24"/>
          <w:szCs w:val="24"/>
        </w:rPr>
        <w:t xml:space="preserve"> городского округа Эгвекинот</w:t>
      </w:r>
      <w:r w:rsidRPr="006C1273">
        <w:rPr>
          <w:rFonts w:ascii="Times New Roman" w:hAnsi="Times New Roman" w:cs="Times New Roman"/>
          <w:sz w:val="24"/>
          <w:szCs w:val="24"/>
        </w:rPr>
        <w:t xml:space="preserve">, в </w:t>
      </w:r>
      <w:r w:rsidR="009B6BDA">
        <w:rPr>
          <w:rFonts w:ascii="Times New Roman" w:hAnsi="Times New Roman" w:cs="Times New Roman"/>
          <w:sz w:val="24"/>
          <w:szCs w:val="24"/>
        </w:rPr>
        <w:t>представительный орган городского округа Эгвекинот</w:t>
      </w:r>
      <w:r w:rsidRPr="006C1273">
        <w:rPr>
          <w:rFonts w:ascii="Times New Roman" w:hAnsi="Times New Roman" w:cs="Times New Roman"/>
          <w:sz w:val="24"/>
          <w:szCs w:val="24"/>
        </w:rPr>
        <w:t>, по форме согласно приложению к настоящему Порядку.</w:t>
      </w:r>
    </w:p>
    <w:p w:rsidR="006C1273" w:rsidRPr="006C1273" w:rsidRDefault="006C1273" w:rsidP="006C1273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6C1273" w:rsidRPr="006C1273" w:rsidSect="006C1273">
          <w:pgSz w:w="11906" w:h="16838"/>
          <w:pgMar w:top="1134" w:right="709" w:bottom="1134" w:left="1701" w:header="709" w:footer="709" w:gutter="0"/>
          <w:pgNumType w:start="1"/>
          <w:cols w:space="720"/>
          <w:titlePg/>
          <w:docGrid w:linePitch="272"/>
        </w:sectPr>
      </w:pP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273" w:rsidRPr="006C1273" w:rsidRDefault="006C1273" w:rsidP="006C127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C1273" w:rsidRPr="006C1273" w:rsidRDefault="006C1273" w:rsidP="006C12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73" w:rsidRPr="006C1273" w:rsidRDefault="006C1273" w:rsidP="006C1273">
      <w:pPr>
        <w:ind w:firstLine="709"/>
        <w:jc w:val="both"/>
      </w:pPr>
    </w:p>
    <w:p w:rsidR="006C1273" w:rsidRPr="006C1273" w:rsidRDefault="006C1273" w:rsidP="006C1273">
      <w:pPr>
        <w:ind w:firstLine="709"/>
        <w:jc w:val="both"/>
      </w:pPr>
    </w:p>
    <w:p w:rsidR="006C1273" w:rsidRPr="006C1273" w:rsidRDefault="006C1273" w:rsidP="006C1273">
      <w:pPr>
        <w:widowControl/>
        <w:autoSpaceDE/>
        <w:autoSpaceDN/>
        <w:adjustRightInd/>
        <w:rPr>
          <w:rFonts w:ascii="Times New Roman" w:hAnsi="Times New Roman" w:cs="Times New Roman"/>
          <w:b/>
        </w:rPr>
        <w:sectPr w:rsidR="006C1273" w:rsidRPr="006C1273" w:rsidSect="00DB4D7C">
          <w:type w:val="continuous"/>
          <w:pgSz w:w="11906" w:h="16838"/>
          <w:pgMar w:top="1134" w:right="709" w:bottom="1134" w:left="1701" w:header="709" w:footer="709" w:gutter="0"/>
          <w:cols w:space="720"/>
        </w:sectPr>
      </w:pPr>
    </w:p>
    <w:p w:rsidR="006C1273" w:rsidRPr="006C1273" w:rsidRDefault="006C1273" w:rsidP="006C1273">
      <w:pPr>
        <w:widowControl/>
        <w:autoSpaceDE/>
        <w:autoSpaceDN/>
        <w:adjustRightInd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55C58" w:rsidRDefault="006C1273" w:rsidP="006C1273">
      <w:pPr>
        <w:widowControl/>
        <w:autoSpaceDE/>
        <w:autoSpaceDN/>
        <w:adjustRightInd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 xml:space="preserve">к Порядку формирования и ведения реестра </w:t>
      </w:r>
    </w:p>
    <w:p w:rsidR="006C1273" w:rsidRPr="006C1273" w:rsidRDefault="006C1273" w:rsidP="006C1273">
      <w:pPr>
        <w:widowControl/>
        <w:autoSpaceDE/>
        <w:autoSpaceDN/>
        <w:adjustRightInd/>
        <w:ind w:left="7938"/>
        <w:jc w:val="center"/>
        <w:rPr>
          <w:rFonts w:ascii="Times New Roman" w:hAnsi="Times New Roman" w:cs="Times New Roman"/>
          <w:sz w:val="24"/>
          <w:szCs w:val="24"/>
        </w:rPr>
      </w:pPr>
      <w:r w:rsidRPr="006C1273">
        <w:rPr>
          <w:rFonts w:ascii="Times New Roman" w:hAnsi="Times New Roman" w:cs="Times New Roman"/>
          <w:sz w:val="24"/>
          <w:szCs w:val="24"/>
        </w:rPr>
        <w:t xml:space="preserve">источников доходов бюджета </w:t>
      </w:r>
      <w:r w:rsidR="009B6BDA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73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73">
        <w:rPr>
          <w:rFonts w:ascii="Times New Roman" w:hAnsi="Times New Roman" w:cs="Times New Roman"/>
          <w:b/>
          <w:sz w:val="24"/>
          <w:szCs w:val="24"/>
        </w:rPr>
        <w:t xml:space="preserve">источников доходов </w:t>
      </w:r>
      <w:r w:rsidR="009B6BDA" w:rsidRPr="00991549">
        <w:rPr>
          <w:rFonts w:ascii="Times New Roman" w:hAnsi="Times New Roman" w:cs="Times New Roman"/>
          <w:b/>
          <w:sz w:val="24"/>
          <w:szCs w:val="24"/>
        </w:rPr>
        <w:t>бюджета городского округа Эгвекинот</w:t>
      </w: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273">
        <w:rPr>
          <w:rFonts w:ascii="Times New Roman" w:hAnsi="Times New Roman" w:cs="Times New Roman"/>
          <w:b/>
          <w:sz w:val="24"/>
          <w:szCs w:val="24"/>
        </w:rPr>
        <w:t>на 20___год и плановый период 20__и 20__годов</w:t>
      </w:r>
    </w:p>
    <w:p w:rsidR="006C1273" w:rsidRPr="006C1273" w:rsidRDefault="006C1273" w:rsidP="006C1273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</w:rPr>
      </w:pPr>
    </w:p>
    <w:tbl>
      <w:tblPr>
        <w:tblW w:w="15451" w:type="dxa"/>
        <w:tblInd w:w="108" w:type="dxa"/>
        <w:tblLook w:val="04A0"/>
      </w:tblPr>
      <w:tblGrid>
        <w:gridCol w:w="4219"/>
        <w:gridCol w:w="11232"/>
      </w:tblGrid>
      <w:tr w:rsidR="006C1273" w:rsidRPr="006C1273" w:rsidTr="00361C2B">
        <w:tc>
          <w:tcPr>
            <w:tcW w:w="4219" w:type="dxa"/>
            <w:shd w:val="clear" w:color="auto" w:fill="auto"/>
            <w:hideMark/>
          </w:tcPr>
          <w:p w:rsidR="006C1273" w:rsidRPr="00755C58" w:rsidRDefault="006C1273" w:rsidP="00991549">
            <w:pPr>
              <w:widowControl/>
              <w:autoSpaceDE/>
              <w:autoSpaceDN/>
              <w:adjustRightInd/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55C58">
              <w:rPr>
                <w:rFonts w:ascii="Times New Roman" w:hAnsi="Times New Roman" w:cs="Times New Roman"/>
                <w:sz w:val="22"/>
                <w:szCs w:val="22"/>
              </w:rPr>
              <w:t>Наименование финансового органа</w:t>
            </w:r>
          </w:p>
        </w:tc>
        <w:tc>
          <w:tcPr>
            <w:tcW w:w="1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1273" w:rsidRPr="006C1273" w:rsidTr="00361C2B">
        <w:tc>
          <w:tcPr>
            <w:tcW w:w="4219" w:type="dxa"/>
            <w:shd w:val="clear" w:color="auto" w:fill="auto"/>
            <w:hideMark/>
          </w:tcPr>
          <w:p w:rsidR="006C1273" w:rsidRPr="00755C58" w:rsidRDefault="006C1273" w:rsidP="006C1273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55C58">
              <w:rPr>
                <w:rFonts w:ascii="Times New Roman" w:hAnsi="Times New Roman" w:cs="Times New Roman"/>
                <w:sz w:val="22"/>
                <w:szCs w:val="22"/>
              </w:rPr>
              <w:t>Наименование бюджета</w:t>
            </w:r>
          </w:p>
        </w:tc>
        <w:tc>
          <w:tcPr>
            <w:tcW w:w="1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1273" w:rsidRPr="006C1273" w:rsidTr="00361C2B">
        <w:tc>
          <w:tcPr>
            <w:tcW w:w="4219" w:type="dxa"/>
            <w:shd w:val="clear" w:color="auto" w:fill="auto"/>
            <w:hideMark/>
          </w:tcPr>
          <w:p w:rsidR="006C1273" w:rsidRPr="00755C58" w:rsidRDefault="006C1273" w:rsidP="006C1273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755C58">
              <w:rPr>
                <w:rFonts w:ascii="Times New Roman" w:hAnsi="Times New Roman" w:cs="Times New Roman"/>
                <w:sz w:val="22"/>
                <w:szCs w:val="22"/>
              </w:rPr>
              <w:t>Единица измерения: тыс. рублей</w:t>
            </w:r>
          </w:p>
        </w:tc>
        <w:tc>
          <w:tcPr>
            <w:tcW w:w="1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C1273" w:rsidRPr="006C1273" w:rsidTr="00361C2B">
        <w:tc>
          <w:tcPr>
            <w:tcW w:w="4219" w:type="dxa"/>
            <w:shd w:val="clear" w:color="auto" w:fill="auto"/>
          </w:tcPr>
          <w:p w:rsidR="006C1273" w:rsidRPr="006C1273" w:rsidRDefault="006C1273" w:rsidP="006C1273">
            <w:pPr>
              <w:ind w:left="14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C1273" w:rsidRPr="006C1273" w:rsidRDefault="006C1273" w:rsidP="006C1273">
      <w:pPr>
        <w:widowControl/>
        <w:autoSpaceDE/>
        <w:autoSpaceDN/>
        <w:adjustRightInd/>
        <w:rPr>
          <w:rFonts w:ascii="Times New Roman" w:hAnsi="Times New Roman" w:cs="Times New Roman"/>
          <w:vanish/>
        </w:rPr>
      </w:pPr>
    </w:p>
    <w:tbl>
      <w:tblPr>
        <w:tblW w:w="15540" w:type="dxa"/>
        <w:tblInd w:w="108" w:type="dxa"/>
        <w:tblLayout w:type="fixed"/>
        <w:tblLook w:val="04A0"/>
      </w:tblPr>
      <w:tblGrid>
        <w:gridCol w:w="709"/>
        <w:gridCol w:w="1700"/>
        <w:gridCol w:w="992"/>
        <w:gridCol w:w="992"/>
        <w:gridCol w:w="1277"/>
        <w:gridCol w:w="1844"/>
        <w:gridCol w:w="1509"/>
        <w:gridCol w:w="1636"/>
        <w:gridCol w:w="1440"/>
        <w:gridCol w:w="1441"/>
        <w:gridCol w:w="2000"/>
      </w:tblGrid>
      <w:tr w:rsidR="006C1273" w:rsidRPr="006C1273" w:rsidTr="00361C2B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№</w:t>
            </w:r>
          </w:p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Наименование группы источников доходов / наименование источника доходов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73" w:rsidRPr="006C1273" w:rsidRDefault="00991549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Классификация доходов бюджета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Главные администраторы доходов бюджета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Утверждено </w:t>
            </w: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br/>
              <w:t>на 20__ г. (текущий финансовый год)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Кассовые поступления в текущем финансовом году (по состоянию  на «__» _____20__г.)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Прогноз доходов бюджета на 20__г. (очередной финансовый год)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 xml:space="preserve">Прогноз доходов бюджета на 20__г. (первый год планового периода)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Прогноз доходов бюджета на 20__г. (второй год планового периода)</w:t>
            </w:r>
          </w:p>
        </w:tc>
      </w:tr>
      <w:tr w:rsidR="006C1273" w:rsidRPr="006C1273" w:rsidTr="00991549">
        <w:trPr>
          <w:trHeight w:val="9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755C58" w:rsidP="006C1273">
            <w:pPr>
              <w:widowControl/>
              <w:autoSpaceDE/>
              <w:adjustRightInd/>
              <w:spacing w:line="276" w:lineRule="auto"/>
              <w:ind w:left="-7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 w:rsidR="006C1273"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755C58" w:rsidP="006C1273">
            <w:pPr>
              <w:widowControl/>
              <w:autoSpaceDE/>
              <w:adjustRightInd/>
              <w:spacing w:line="276" w:lineRule="auto"/>
              <w:ind w:left="-7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="006C1273"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аименование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755C58" w:rsidP="006C1273">
            <w:pPr>
              <w:widowControl/>
              <w:autoSpaceDE/>
              <w:adjustRightInd/>
              <w:spacing w:line="276" w:lineRule="auto"/>
              <w:ind w:left="-7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к</w:t>
            </w:r>
            <w:r w:rsidR="006C1273"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од главного администратора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755C58" w:rsidP="006C1273">
            <w:pPr>
              <w:widowControl/>
              <w:autoSpaceDE/>
              <w:adjustRightInd/>
              <w:spacing w:line="276" w:lineRule="auto"/>
              <w:ind w:left="-79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н</w:t>
            </w:r>
            <w:r w:rsidR="006C1273"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аименование главного администратора доходов бюджета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6C1273" w:rsidRPr="006C1273" w:rsidTr="00361C2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11</w:t>
            </w:r>
          </w:p>
        </w:tc>
      </w:tr>
      <w:tr w:rsidR="006C1273" w:rsidRPr="006C1273" w:rsidTr="00361C2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  <w:tr w:rsidR="006C1273" w:rsidRPr="006C1273" w:rsidTr="00361C2B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6C1273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273" w:rsidRPr="006C1273" w:rsidRDefault="006C1273" w:rsidP="006C1273">
            <w:pPr>
              <w:widowControl/>
              <w:autoSpaceDE/>
              <w:adjustRightInd/>
              <w:spacing w:line="276" w:lineRule="auto"/>
              <w:ind w:left="142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6C1273" w:rsidRPr="006C1273" w:rsidRDefault="006C1273" w:rsidP="006C1273">
      <w:pPr>
        <w:widowControl/>
        <w:autoSpaceDE/>
        <w:autoSpaceDN/>
        <w:adjustRightInd/>
        <w:ind w:left="142"/>
        <w:jc w:val="center"/>
        <w:rPr>
          <w:rFonts w:ascii="Times New Roman" w:hAnsi="Times New Roman" w:cs="Times New Roman"/>
        </w:rPr>
      </w:pPr>
    </w:p>
    <w:tbl>
      <w:tblPr>
        <w:tblW w:w="14014" w:type="dxa"/>
        <w:tblInd w:w="108" w:type="dxa"/>
        <w:tblLook w:val="04A0"/>
      </w:tblPr>
      <w:tblGrid>
        <w:gridCol w:w="3652"/>
        <w:gridCol w:w="284"/>
        <w:gridCol w:w="4677"/>
        <w:gridCol w:w="298"/>
        <w:gridCol w:w="2112"/>
        <w:gridCol w:w="297"/>
        <w:gridCol w:w="2694"/>
      </w:tblGrid>
      <w:tr w:rsidR="006C1273" w:rsidRPr="006C1273" w:rsidTr="00361C2B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273" w:rsidRPr="006C1273" w:rsidRDefault="006C1273" w:rsidP="006C1273">
            <w:pPr>
              <w:widowControl/>
              <w:autoSpaceDE/>
              <w:autoSpaceDN/>
              <w:adjustRightInd/>
              <w:ind w:left="142"/>
              <w:rPr>
                <w:rFonts w:ascii="Times New Roman" w:hAnsi="Times New Roman" w:cs="Times New Roman"/>
              </w:rPr>
            </w:pPr>
            <w:r w:rsidRPr="006C1273">
              <w:rPr>
                <w:rFonts w:ascii="Times New Roman" w:hAnsi="Times New Roman" w:cs="Times New Roman"/>
              </w:rPr>
              <w:t>Руководитель</w:t>
            </w:r>
          </w:p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273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284" w:type="dxa"/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8" w:type="dxa"/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" w:type="dxa"/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C1273" w:rsidRPr="006C1273" w:rsidRDefault="006C1273" w:rsidP="006C1273">
            <w:pPr>
              <w:ind w:left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273" w:rsidRPr="006C1273" w:rsidTr="00361C2B">
        <w:tc>
          <w:tcPr>
            <w:tcW w:w="3936" w:type="dxa"/>
            <w:gridSpan w:val="2"/>
            <w:shd w:val="clear" w:color="auto" w:fill="auto"/>
            <w:hideMark/>
          </w:tcPr>
          <w:p w:rsidR="006C1273" w:rsidRPr="006C1273" w:rsidRDefault="006C1273" w:rsidP="006C12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1273">
              <w:rPr>
                <w:rFonts w:ascii="Times New Roman" w:hAnsi="Times New Roman" w:cs="Times New Roman"/>
              </w:rPr>
              <w:t>«____» __________20__г.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273" w:rsidRPr="006C1273" w:rsidRDefault="006C1273" w:rsidP="006C12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273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298" w:type="dxa"/>
            <w:shd w:val="clear" w:color="auto" w:fill="auto"/>
          </w:tcPr>
          <w:p w:rsidR="006C1273" w:rsidRPr="006C1273" w:rsidRDefault="006C1273" w:rsidP="006C12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273" w:rsidRPr="006C1273" w:rsidRDefault="006C1273" w:rsidP="006C12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27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" w:type="dxa"/>
            <w:shd w:val="clear" w:color="auto" w:fill="auto"/>
          </w:tcPr>
          <w:p w:rsidR="006C1273" w:rsidRPr="006C1273" w:rsidRDefault="006C1273" w:rsidP="006C12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273" w:rsidRPr="006C1273" w:rsidRDefault="006C1273" w:rsidP="006C12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1273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6C1273" w:rsidRPr="006C1273" w:rsidRDefault="006C1273" w:rsidP="006C1273">
      <w:pPr>
        <w:ind w:firstLine="720"/>
        <w:outlineLvl w:val="0"/>
        <w:rPr>
          <w:rFonts w:ascii="Times New Roman" w:hAnsi="Times New Roman" w:cs="Times New Roman"/>
        </w:rPr>
      </w:pPr>
    </w:p>
    <w:p w:rsidR="00317504" w:rsidRPr="000259EE" w:rsidRDefault="00317504" w:rsidP="00317504">
      <w:pPr>
        <w:rPr>
          <w:sz w:val="24"/>
          <w:szCs w:val="24"/>
        </w:rPr>
      </w:pPr>
    </w:p>
    <w:sectPr w:rsidR="00317504" w:rsidRPr="000259EE" w:rsidSect="009809F2">
      <w:headerReference w:type="default" r:id="rId16"/>
      <w:pgSz w:w="16840" w:h="11907" w:orient="landscape" w:code="9"/>
      <w:pgMar w:top="1135" w:right="992" w:bottom="65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711" w:rsidRDefault="00D42711" w:rsidP="00D46FC5">
      <w:r>
        <w:separator/>
      </w:r>
    </w:p>
  </w:endnote>
  <w:endnote w:type="continuationSeparator" w:id="0">
    <w:p w:rsidR="00D42711" w:rsidRDefault="00D42711" w:rsidP="00D4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4" w:rsidRDefault="00935B9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4" w:rsidRDefault="00935B9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4" w:rsidRDefault="00935B9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711" w:rsidRDefault="00D42711" w:rsidP="00D46FC5">
      <w:r>
        <w:separator/>
      </w:r>
    </w:p>
  </w:footnote>
  <w:footnote w:type="continuationSeparator" w:id="0">
    <w:p w:rsidR="00D42711" w:rsidRDefault="00D42711" w:rsidP="00D4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4" w:rsidRDefault="00935B9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5"/>
      <w:docPartObj>
        <w:docPartGallery w:val="Page Numbers (Top of Page)"/>
        <w:docPartUnique/>
      </w:docPartObj>
    </w:sdtPr>
    <w:sdtContent>
      <w:p w:rsidR="005307D7" w:rsidRDefault="00E13C22">
        <w:pPr>
          <w:pStyle w:val="ad"/>
          <w:jc w:val="center"/>
        </w:pPr>
        <w:r w:rsidRPr="00935B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307D7" w:rsidRPr="00935B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5B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5B9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35B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307D7" w:rsidRDefault="005307D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94" w:rsidRDefault="00935B94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86153"/>
      <w:docPartObj>
        <w:docPartGallery w:val="Page Numbers (Top of Page)"/>
        <w:docPartUnique/>
      </w:docPartObj>
    </w:sdtPr>
    <w:sdtContent>
      <w:p w:rsidR="005307D7" w:rsidRDefault="00E13C22">
        <w:pPr>
          <w:pStyle w:val="ad"/>
          <w:jc w:val="center"/>
        </w:pPr>
      </w:p>
    </w:sdtContent>
  </w:sdt>
  <w:p w:rsidR="005307D7" w:rsidRDefault="005307D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8EBBBE"/>
    <w:lvl w:ilvl="0">
      <w:numFmt w:val="bullet"/>
      <w:lvlText w:val="*"/>
      <w:lvlJc w:val="left"/>
    </w:lvl>
  </w:abstractNum>
  <w:abstractNum w:abstractNumId="1">
    <w:nsid w:val="018628C4"/>
    <w:multiLevelType w:val="singleLevel"/>
    <w:tmpl w:val="5D2E459A"/>
    <w:lvl w:ilvl="0">
      <w:start w:val="2"/>
      <w:numFmt w:val="decimal"/>
      <w:lvlText w:val="2.6.%1.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2">
    <w:nsid w:val="08CD5EF7"/>
    <w:multiLevelType w:val="singleLevel"/>
    <w:tmpl w:val="E3F4CD7E"/>
    <w:lvl w:ilvl="0">
      <w:start w:val="1"/>
      <w:numFmt w:val="decimal"/>
      <w:lvlText w:val="2.%1."/>
      <w:legacy w:legacy="1" w:legacySpace="0" w:legacyIndent="295"/>
      <w:lvlJc w:val="left"/>
      <w:rPr>
        <w:rFonts w:ascii="Arial" w:hAnsi="Arial" w:cs="Arial" w:hint="default"/>
      </w:rPr>
    </w:lvl>
  </w:abstractNum>
  <w:abstractNum w:abstractNumId="3">
    <w:nsid w:val="0FDB6F41"/>
    <w:multiLevelType w:val="singleLevel"/>
    <w:tmpl w:val="B35A279C"/>
    <w:lvl w:ilvl="0">
      <w:start w:val="10"/>
      <w:numFmt w:val="decimal"/>
      <w:lvlText w:val="4.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4">
    <w:nsid w:val="460322C3"/>
    <w:multiLevelType w:val="singleLevel"/>
    <w:tmpl w:val="736C728E"/>
    <w:lvl w:ilvl="0">
      <w:start w:val="1"/>
      <w:numFmt w:val="decimal"/>
      <w:lvlText w:val="1.%1."/>
      <w:legacy w:legacy="1" w:legacySpace="0" w:legacyIndent="309"/>
      <w:lvlJc w:val="left"/>
      <w:rPr>
        <w:rFonts w:ascii="Arial" w:hAnsi="Arial" w:cs="Arial" w:hint="default"/>
      </w:rPr>
    </w:lvl>
  </w:abstractNum>
  <w:abstractNum w:abstractNumId="5">
    <w:nsid w:val="46E17592"/>
    <w:multiLevelType w:val="singleLevel"/>
    <w:tmpl w:val="8940ED1A"/>
    <w:lvl w:ilvl="0">
      <w:start w:val="1"/>
      <w:numFmt w:val="decimal"/>
      <w:lvlText w:val="3.1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6">
    <w:nsid w:val="4BE9736A"/>
    <w:multiLevelType w:val="singleLevel"/>
    <w:tmpl w:val="CF3A9758"/>
    <w:lvl w:ilvl="0">
      <w:start w:val="2"/>
      <w:numFmt w:val="decimal"/>
      <w:lvlText w:val="4.%1."/>
      <w:legacy w:legacy="1" w:legacySpace="0" w:legacyIndent="294"/>
      <w:lvlJc w:val="left"/>
      <w:rPr>
        <w:rFonts w:ascii="Arial" w:hAnsi="Arial" w:cs="Arial" w:hint="default"/>
      </w:rPr>
    </w:lvl>
  </w:abstractNum>
  <w:abstractNum w:abstractNumId="7">
    <w:nsid w:val="5E9F37CA"/>
    <w:multiLevelType w:val="singleLevel"/>
    <w:tmpl w:val="10EC6F5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8">
    <w:nsid w:val="69B62F09"/>
    <w:multiLevelType w:val="singleLevel"/>
    <w:tmpl w:val="67905BBA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4.%1."/>
        <w:legacy w:legacy="1" w:legacySpace="0" w:legacyIndent="295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70FF5"/>
    <w:rsid w:val="00023B56"/>
    <w:rsid w:val="000259EE"/>
    <w:rsid w:val="00031AEF"/>
    <w:rsid w:val="0003264C"/>
    <w:rsid w:val="00033FFB"/>
    <w:rsid w:val="000379A2"/>
    <w:rsid w:val="00043489"/>
    <w:rsid w:val="00074FEF"/>
    <w:rsid w:val="000942ED"/>
    <w:rsid w:val="000B6BEC"/>
    <w:rsid w:val="000E5A9A"/>
    <w:rsid w:val="000F4236"/>
    <w:rsid w:val="001122E9"/>
    <w:rsid w:val="00113B79"/>
    <w:rsid w:val="001167CB"/>
    <w:rsid w:val="00121917"/>
    <w:rsid w:val="00121A13"/>
    <w:rsid w:val="00126496"/>
    <w:rsid w:val="00145CFE"/>
    <w:rsid w:val="001527A6"/>
    <w:rsid w:val="00162E34"/>
    <w:rsid w:val="001A331A"/>
    <w:rsid w:val="001A45A1"/>
    <w:rsid w:val="001B21DE"/>
    <w:rsid w:val="001B586E"/>
    <w:rsid w:val="001C4227"/>
    <w:rsid w:val="001F13B2"/>
    <w:rsid w:val="00201309"/>
    <w:rsid w:val="00214742"/>
    <w:rsid w:val="00214E35"/>
    <w:rsid w:val="00226339"/>
    <w:rsid w:val="00230684"/>
    <w:rsid w:val="00285619"/>
    <w:rsid w:val="00297A8A"/>
    <w:rsid w:val="002A0749"/>
    <w:rsid w:val="002B1956"/>
    <w:rsid w:val="002E3FBC"/>
    <w:rsid w:val="002E4CD8"/>
    <w:rsid w:val="002E6C45"/>
    <w:rsid w:val="0031262A"/>
    <w:rsid w:val="00317504"/>
    <w:rsid w:val="00327783"/>
    <w:rsid w:val="0033759D"/>
    <w:rsid w:val="0035278E"/>
    <w:rsid w:val="00352803"/>
    <w:rsid w:val="00355AE8"/>
    <w:rsid w:val="00366A9F"/>
    <w:rsid w:val="00366C74"/>
    <w:rsid w:val="0038353C"/>
    <w:rsid w:val="003876A2"/>
    <w:rsid w:val="003A2622"/>
    <w:rsid w:val="003B03C3"/>
    <w:rsid w:val="003C45EB"/>
    <w:rsid w:val="003E02F9"/>
    <w:rsid w:val="00411998"/>
    <w:rsid w:val="00412BCF"/>
    <w:rsid w:val="0042079C"/>
    <w:rsid w:val="0043697E"/>
    <w:rsid w:val="0047063D"/>
    <w:rsid w:val="004732AC"/>
    <w:rsid w:val="004935DE"/>
    <w:rsid w:val="004A7011"/>
    <w:rsid w:val="004B122D"/>
    <w:rsid w:val="004C5B68"/>
    <w:rsid w:val="00513C00"/>
    <w:rsid w:val="00520AC5"/>
    <w:rsid w:val="005307D7"/>
    <w:rsid w:val="00537202"/>
    <w:rsid w:val="00547F31"/>
    <w:rsid w:val="005706EE"/>
    <w:rsid w:val="00580143"/>
    <w:rsid w:val="005A1309"/>
    <w:rsid w:val="005A44FD"/>
    <w:rsid w:val="005C543D"/>
    <w:rsid w:val="005C7C83"/>
    <w:rsid w:val="005D4C5F"/>
    <w:rsid w:val="006207B1"/>
    <w:rsid w:val="00664787"/>
    <w:rsid w:val="006720A1"/>
    <w:rsid w:val="00692D14"/>
    <w:rsid w:val="00695849"/>
    <w:rsid w:val="006B42E5"/>
    <w:rsid w:val="006C1273"/>
    <w:rsid w:val="006C2551"/>
    <w:rsid w:val="006E671D"/>
    <w:rsid w:val="00702D40"/>
    <w:rsid w:val="00705D46"/>
    <w:rsid w:val="00712CBC"/>
    <w:rsid w:val="007464AE"/>
    <w:rsid w:val="00755C58"/>
    <w:rsid w:val="007668DC"/>
    <w:rsid w:val="007A38C2"/>
    <w:rsid w:val="007B7390"/>
    <w:rsid w:val="007D056E"/>
    <w:rsid w:val="007D248A"/>
    <w:rsid w:val="007D4BA9"/>
    <w:rsid w:val="007E0886"/>
    <w:rsid w:val="008069DB"/>
    <w:rsid w:val="00824688"/>
    <w:rsid w:val="00840FEE"/>
    <w:rsid w:val="008544E7"/>
    <w:rsid w:val="008732D2"/>
    <w:rsid w:val="008744ED"/>
    <w:rsid w:val="00884D44"/>
    <w:rsid w:val="0089180E"/>
    <w:rsid w:val="008948E4"/>
    <w:rsid w:val="008B174F"/>
    <w:rsid w:val="008B4D88"/>
    <w:rsid w:val="008B7111"/>
    <w:rsid w:val="008C78CC"/>
    <w:rsid w:val="008E4CB3"/>
    <w:rsid w:val="008F3EA3"/>
    <w:rsid w:val="00905C4E"/>
    <w:rsid w:val="00913416"/>
    <w:rsid w:val="00922BC9"/>
    <w:rsid w:val="0092378B"/>
    <w:rsid w:val="00935B94"/>
    <w:rsid w:val="00944F3A"/>
    <w:rsid w:val="00946EDC"/>
    <w:rsid w:val="00972F6D"/>
    <w:rsid w:val="00975FAE"/>
    <w:rsid w:val="009806AF"/>
    <w:rsid w:val="009809F2"/>
    <w:rsid w:val="00984F58"/>
    <w:rsid w:val="00991549"/>
    <w:rsid w:val="00991D31"/>
    <w:rsid w:val="009A09FF"/>
    <w:rsid w:val="009B1E63"/>
    <w:rsid w:val="009B6BDA"/>
    <w:rsid w:val="009D56C3"/>
    <w:rsid w:val="009E377D"/>
    <w:rsid w:val="009E55D6"/>
    <w:rsid w:val="00A01B61"/>
    <w:rsid w:val="00A353D6"/>
    <w:rsid w:val="00A432C2"/>
    <w:rsid w:val="00A453FB"/>
    <w:rsid w:val="00A5193B"/>
    <w:rsid w:val="00A606C5"/>
    <w:rsid w:val="00A97F49"/>
    <w:rsid w:val="00AB3933"/>
    <w:rsid w:val="00AD1DC0"/>
    <w:rsid w:val="00B1182A"/>
    <w:rsid w:val="00B45690"/>
    <w:rsid w:val="00B672BF"/>
    <w:rsid w:val="00B70FF5"/>
    <w:rsid w:val="00B72B05"/>
    <w:rsid w:val="00BC0CAA"/>
    <w:rsid w:val="00BD3455"/>
    <w:rsid w:val="00BD5241"/>
    <w:rsid w:val="00BF6F5A"/>
    <w:rsid w:val="00C068DE"/>
    <w:rsid w:val="00C078EA"/>
    <w:rsid w:val="00C25DED"/>
    <w:rsid w:val="00C274A7"/>
    <w:rsid w:val="00C449C8"/>
    <w:rsid w:val="00C459C5"/>
    <w:rsid w:val="00C56A6E"/>
    <w:rsid w:val="00C6130A"/>
    <w:rsid w:val="00C6130E"/>
    <w:rsid w:val="00C66564"/>
    <w:rsid w:val="00CC387D"/>
    <w:rsid w:val="00CC46DF"/>
    <w:rsid w:val="00CE05CA"/>
    <w:rsid w:val="00D00B40"/>
    <w:rsid w:val="00D36395"/>
    <w:rsid w:val="00D40EAD"/>
    <w:rsid w:val="00D42711"/>
    <w:rsid w:val="00D434BA"/>
    <w:rsid w:val="00D46FC5"/>
    <w:rsid w:val="00D758A6"/>
    <w:rsid w:val="00D848E2"/>
    <w:rsid w:val="00D86CDA"/>
    <w:rsid w:val="00D93CE1"/>
    <w:rsid w:val="00D97465"/>
    <w:rsid w:val="00DD183F"/>
    <w:rsid w:val="00DD2729"/>
    <w:rsid w:val="00DD6DB2"/>
    <w:rsid w:val="00DE397B"/>
    <w:rsid w:val="00DE4821"/>
    <w:rsid w:val="00DF028E"/>
    <w:rsid w:val="00DF0F79"/>
    <w:rsid w:val="00E035CB"/>
    <w:rsid w:val="00E13C22"/>
    <w:rsid w:val="00E26573"/>
    <w:rsid w:val="00E83D35"/>
    <w:rsid w:val="00E9056E"/>
    <w:rsid w:val="00E9710B"/>
    <w:rsid w:val="00E97418"/>
    <w:rsid w:val="00EA243F"/>
    <w:rsid w:val="00EB2002"/>
    <w:rsid w:val="00EC145F"/>
    <w:rsid w:val="00ED5FDF"/>
    <w:rsid w:val="00EE7A29"/>
    <w:rsid w:val="00F00154"/>
    <w:rsid w:val="00F011B0"/>
    <w:rsid w:val="00F062CA"/>
    <w:rsid w:val="00F103C9"/>
    <w:rsid w:val="00F15523"/>
    <w:rsid w:val="00F21682"/>
    <w:rsid w:val="00F21BDC"/>
    <w:rsid w:val="00F30E4A"/>
    <w:rsid w:val="00F37D21"/>
    <w:rsid w:val="00F64524"/>
    <w:rsid w:val="00F7685E"/>
    <w:rsid w:val="00F76FEC"/>
    <w:rsid w:val="00F776E9"/>
    <w:rsid w:val="00FA5672"/>
    <w:rsid w:val="00FB0F79"/>
    <w:rsid w:val="00FC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7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317504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qFormat/>
    <w:rsid w:val="00317504"/>
    <w:pPr>
      <w:keepNext/>
      <w:widowControl/>
      <w:autoSpaceDE/>
      <w:autoSpaceDN/>
      <w:adjustRightInd/>
      <w:jc w:val="both"/>
      <w:outlineLvl w:val="2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750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rsid w:val="00317504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sz w:val="24"/>
    </w:rPr>
  </w:style>
  <w:style w:type="paragraph" w:styleId="a3">
    <w:name w:val="Balloon Text"/>
    <w:basedOn w:val="a"/>
    <w:semiHidden/>
    <w:rsid w:val="00FA5672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5A44F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A44FD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464AE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464AE"/>
    <w:rPr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7464AE"/>
    <w:pPr>
      <w:widowControl/>
      <w:jc w:val="both"/>
    </w:pPr>
    <w:rPr>
      <w:rFonts w:ascii="Courier New" w:hAnsi="Courier New" w:cs="Courier New"/>
      <w:sz w:val="22"/>
      <w:szCs w:val="22"/>
    </w:rPr>
  </w:style>
  <w:style w:type="character" w:customStyle="1" w:styleId="a9">
    <w:name w:val="Цветовое выделение"/>
    <w:uiPriority w:val="99"/>
    <w:rsid w:val="007464AE"/>
    <w:rPr>
      <w:b/>
      <w:color w:val="000080"/>
    </w:rPr>
  </w:style>
  <w:style w:type="paragraph" w:styleId="aa">
    <w:name w:val="Title"/>
    <w:basedOn w:val="a"/>
    <w:link w:val="ab"/>
    <w:qFormat/>
    <w:rsid w:val="00CC46DF"/>
    <w:pPr>
      <w:widowControl/>
      <w:autoSpaceDE/>
      <w:autoSpaceDN/>
      <w:adjustRightInd/>
      <w:jc w:val="center"/>
    </w:pPr>
    <w:rPr>
      <w:rFonts w:ascii="Times New Roman" w:hAnsi="Times New Roman" w:cs="Times New Roman"/>
      <w:sz w:val="24"/>
    </w:rPr>
  </w:style>
  <w:style w:type="character" w:customStyle="1" w:styleId="ab">
    <w:name w:val="Название Знак"/>
    <w:basedOn w:val="a0"/>
    <w:link w:val="aa"/>
    <w:rsid w:val="00CC46DF"/>
    <w:rPr>
      <w:sz w:val="24"/>
    </w:rPr>
  </w:style>
  <w:style w:type="paragraph" w:customStyle="1" w:styleId="ConsPlusNormal">
    <w:name w:val="ConsPlusNormal"/>
    <w:rsid w:val="00CC46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CC46DF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46F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46FC5"/>
    <w:rPr>
      <w:rFonts w:ascii="Arial" w:hAnsi="Arial" w:cs="Arial"/>
    </w:rPr>
  </w:style>
  <w:style w:type="paragraph" w:styleId="af">
    <w:name w:val="footer"/>
    <w:basedOn w:val="a"/>
    <w:link w:val="af0"/>
    <w:unhideWhenUsed/>
    <w:rsid w:val="00D46F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D46FC5"/>
    <w:rPr>
      <w:rFonts w:ascii="Arial" w:hAnsi="Arial" w:cs="Arial"/>
    </w:rPr>
  </w:style>
  <w:style w:type="paragraph" w:customStyle="1" w:styleId="af1">
    <w:name w:val="Знак"/>
    <w:basedOn w:val="a"/>
    <w:rsid w:val="006C1273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../../../../AppData/Local/Microsoft/Windows/Temporary%20Internet%20Files/Content.Outlook/KNIF7REU/&#1055;&#1056;&#1054;&#1045;&#1050;&#1058;_&#1092;&#1086;&#1088;&#1084;&#1080;&#1088;&#1086;&#1074;&#1072;&#1085;&#1080;&#1103;%20&#1080;%20&#1074;&#1077;&#1076;&#1077;&#1085;&#1080;&#1103;%20&#1088;&#1077;&#1077;&#1089;&#1090;&#1088;&#1072;%20&#1080;&#1089;&#1090;&#1086;&#1095;&#1085;&#1080;&#1082;&#1086;&#1074;%20&#1076;&#1086;&#1093;&#1086;&#1076;&#1086;&#1074;.docx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C7D2-0C2E-4285-B118-C10BA397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FINO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Fino-10</dc:creator>
  <cp:lastModifiedBy>Евгения В. Кеврух</cp:lastModifiedBy>
  <cp:revision>11</cp:revision>
  <cp:lastPrinted>2020-07-14T21:11:00Z</cp:lastPrinted>
  <dcterms:created xsi:type="dcterms:W3CDTF">2020-04-04T01:56:00Z</dcterms:created>
  <dcterms:modified xsi:type="dcterms:W3CDTF">2020-07-14T21:30:00Z</dcterms:modified>
</cp:coreProperties>
</file>